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CDE8" w14:textId="056DEE70" w:rsidR="00825F65" w:rsidRPr="007323BA" w:rsidRDefault="00825F65" w:rsidP="00E72236">
      <w:pPr>
        <w:spacing w:after="0" w:line="240" w:lineRule="auto"/>
        <w:ind w:left="641" w:right="875" w:hangingChars="200" w:hanging="641"/>
        <w:jc w:val="center"/>
        <w:rPr>
          <w:rFonts w:ascii="TI" w:hAnsi="TI" w:cs="Times New Roman"/>
          <w:b/>
          <w:sz w:val="32"/>
          <w:szCs w:val="32"/>
        </w:rPr>
      </w:pPr>
      <w:r w:rsidRPr="007323BA">
        <w:rPr>
          <w:rFonts w:ascii="TI" w:hAnsi="TI" w:cs="Times New Roman"/>
          <w:b/>
          <w:sz w:val="32"/>
          <w:szCs w:val="32"/>
        </w:rPr>
        <w:t>National Taiwan University of Science and Technology Regulations for the Conferment of Emeritus Professorships</w:t>
      </w:r>
    </w:p>
    <w:p w14:paraId="3DE1507A" w14:textId="77777777" w:rsidR="00A8517E" w:rsidRPr="007323BA" w:rsidRDefault="001835F5" w:rsidP="00E72236">
      <w:pPr>
        <w:tabs>
          <w:tab w:val="left" w:pos="8931"/>
        </w:tabs>
        <w:spacing w:after="22" w:line="240" w:lineRule="auto"/>
        <w:ind w:left="480" w:hangingChars="200" w:hanging="480"/>
        <w:jc w:val="both"/>
        <w:rPr>
          <w:rFonts w:ascii="Times New Roman" w:hAnsi="Times New Roman" w:cs="Times New Roman"/>
        </w:rPr>
      </w:pPr>
      <w:r w:rsidRPr="007323BA">
        <w:rPr>
          <w:rFonts w:ascii="TI" w:eastAsia="Calibri" w:hAnsi="TI" w:cs="Times New Roman"/>
        </w:rPr>
        <w:t xml:space="preserve">    </w:t>
      </w:r>
    </w:p>
    <w:p w14:paraId="16D17759" w14:textId="1844ED4D" w:rsidR="00307ABE" w:rsidRPr="007323BA" w:rsidRDefault="00E76A89" w:rsidP="00E72236">
      <w:pPr>
        <w:tabs>
          <w:tab w:val="left" w:pos="8789"/>
        </w:tabs>
        <w:spacing w:after="20" w:line="240" w:lineRule="auto"/>
        <w:ind w:left="400" w:right="247" w:hangingChars="200" w:hanging="400"/>
        <w:jc w:val="right"/>
        <w:rPr>
          <w:rFonts w:ascii="TI" w:hAnsi="TI" w:cs="Times New Roman"/>
          <w:sz w:val="20"/>
          <w:szCs w:val="20"/>
        </w:rPr>
      </w:pPr>
      <w:r w:rsidRPr="007323BA">
        <w:rPr>
          <w:rFonts w:ascii="TI" w:hAnsi="TI" w:cs="Times New Roman" w:hint="eastAsia"/>
          <w:sz w:val="20"/>
          <w:szCs w:val="20"/>
        </w:rPr>
        <w:t xml:space="preserve">Passed </w:t>
      </w:r>
      <w:r w:rsidR="00307ABE" w:rsidRPr="007323BA">
        <w:rPr>
          <w:rFonts w:ascii="TI" w:hAnsi="TI" w:cs="Times New Roman"/>
          <w:sz w:val="20"/>
          <w:szCs w:val="20"/>
        </w:rPr>
        <w:t>at the 48th University Council Meeting</w:t>
      </w:r>
      <w:r w:rsidR="00BB4807" w:rsidRPr="007323BA">
        <w:rPr>
          <w:rFonts w:ascii="TI" w:hAnsi="TI" w:cs="Times New Roman"/>
          <w:sz w:val="20"/>
          <w:szCs w:val="20"/>
        </w:rPr>
        <w:t xml:space="preserve"> on</w:t>
      </w:r>
      <w:r w:rsidR="00307ABE" w:rsidRPr="007323BA">
        <w:rPr>
          <w:rFonts w:ascii="TI" w:hAnsi="TI" w:cs="Times New Roman"/>
          <w:sz w:val="20"/>
          <w:szCs w:val="20"/>
        </w:rPr>
        <w:t xml:space="preserve"> June 3, 2005</w:t>
      </w:r>
    </w:p>
    <w:p w14:paraId="16941DD4" w14:textId="27507339" w:rsidR="00384FD5" w:rsidRPr="007323BA" w:rsidRDefault="00384FD5" w:rsidP="00E72236">
      <w:pPr>
        <w:tabs>
          <w:tab w:val="left" w:pos="8931"/>
        </w:tabs>
        <w:spacing w:after="20" w:line="240" w:lineRule="auto"/>
        <w:ind w:left="400" w:right="247" w:hangingChars="200" w:hanging="400"/>
        <w:jc w:val="right"/>
        <w:rPr>
          <w:rFonts w:ascii="TI" w:hAnsi="TI" w:cs="Times New Roman"/>
          <w:sz w:val="20"/>
          <w:szCs w:val="20"/>
        </w:rPr>
      </w:pPr>
      <w:r w:rsidRPr="007323BA">
        <w:rPr>
          <w:rFonts w:ascii="TI" w:hAnsi="TI" w:cs="Times New Roman"/>
          <w:sz w:val="20"/>
          <w:szCs w:val="20"/>
        </w:rPr>
        <w:t>Amended at the 603rd Administrative Meeting</w:t>
      </w:r>
      <w:r w:rsidR="00BB4807" w:rsidRPr="007323BA">
        <w:rPr>
          <w:rFonts w:ascii="TI" w:hAnsi="TI" w:cs="Times New Roman"/>
          <w:sz w:val="20"/>
          <w:szCs w:val="20"/>
        </w:rPr>
        <w:t xml:space="preserve"> on</w:t>
      </w:r>
      <w:r w:rsidRPr="007323BA">
        <w:rPr>
          <w:rFonts w:ascii="TI" w:hAnsi="TI" w:cs="Times New Roman"/>
          <w:sz w:val="20"/>
          <w:szCs w:val="20"/>
        </w:rPr>
        <w:t xml:space="preserve"> November 23, 2021</w:t>
      </w:r>
    </w:p>
    <w:p w14:paraId="5ADF1472" w14:textId="54612771" w:rsidR="00384FD5" w:rsidRPr="007323BA" w:rsidRDefault="00384FD5" w:rsidP="00E72236">
      <w:pPr>
        <w:tabs>
          <w:tab w:val="left" w:pos="8931"/>
        </w:tabs>
        <w:spacing w:after="20" w:line="240" w:lineRule="auto"/>
        <w:ind w:left="400" w:right="247" w:hangingChars="200" w:hanging="400"/>
        <w:jc w:val="right"/>
        <w:rPr>
          <w:rFonts w:ascii="TI" w:hAnsi="TI" w:cs="Times New Roman"/>
          <w:sz w:val="20"/>
          <w:szCs w:val="20"/>
        </w:rPr>
      </w:pPr>
      <w:r w:rsidRPr="007323BA">
        <w:rPr>
          <w:rFonts w:ascii="TI" w:hAnsi="TI" w:cs="Times New Roman"/>
          <w:sz w:val="20"/>
          <w:szCs w:val="20"/>
        </w:rPr>
        <w:t>Amended at the 81st University Council Meeting</w:t>
      </w:r>
      <w:r w:rsidR="00BB4807" w:rsidRPr="007323BA">
        <w:rPr>
          <w:rFonts w:ascii="TI" w:hAnsi="TI" w:cs="Times New Roman"/>
          <w:sz w:val="20"/>
          <w:szCs w:val="20"/>
        </w:rPr>
        <w:t xml:space="preserve"> on</w:t>
      </w:r>
      <w:r w:rsidRPr="007323BA">
        <w:rPr>
          <w:rFonts w:ascii="TI" w:hAnsi="TI" w:cs="Times New Roman"/>
          <w:sz w:val="20"/>
          <w:szCs w:val="20"/>
        </w:rPr>
        <w:t xml:space="preserve"> December 10, 2021</w:t>
      </w:r>
    </w:p>
    <w:p w14:paraId="4A3E2472" w14:textId="33411C88" w:rsidR="00A8517E" w:rsidRPr="007323BA" w:rsidRDefault="00A8517E" w:rsidP="00E72236">
      <w:pPr>
        <w:spacing w:after="34" w:line="240" w:lineRule="auto"/>
        <w:ind w:left="480" w:hangingChars="200" w:hanging="480"/>
        <w:jc w:val="both"/>
        <w:rPr>
          <w:rFonts w:ascii="TI" w:hAnsi="TI" w:cs="Times New Roman"/>
        </w:rPr>
      </w:pPr>
    </w:p>
    <w:p w14:paraId="7B1B92A7" w14:textId="71DAC53B" w:rsidR="007323BA" w:rsidRDefault="00A42F3E" w:rsidP="007323BA">
      <w:pPr>
        <w:spacing w:line="240" w:lineRule="auto"/>
        <w:ind w:left="1200" w:right="147" w:hangingChars="500" w:hanging="1200"/>
        <w:jc w:val="both"/>
        <w:rPr>
          <w:rFonts w:ascii="TI" w:hAnsi="TI" w:cs="Times New Roman"/>
        </w:rPr>
      </w:pPr>
      <w:r w:rsidRPr="007323BA">
        <w:rPr>
          <w:rFonts w:ascii="TI" w:hAnsi="TI" w:cs="Times New Roman"/>
        </w:rPr>
        <w:t>Article 1</w:t>
      </w:r>
      <w:bookmarkStart w:id="0" w:name="_Hlk213088231"/>
      <w:r w:rsidR="00E148CD" w:rsidRPr="007323BA">
        <w:rPr>
          <w:rFonts w:ascii="TI" w:hAnsi="TI" w:cs="Times New Roman" w:hint="eastAsia"/>
        </w:rPr>
        <w:t xml:space="preserve">      </w:t>
      </w:r>
      <w:bookmarkEnd w:id="0"/>
      <w:r w:rsidR="00CA3236" w:rsidRPr="007323BA">
        <w:rPr>
          <w:rFonts w:ascii="TI" w:hAnsi="TI" w:cs="Times New Roman"/>
        </w:rPr>
        <w:t xml:space="preserve">To honor professors who have </w:t>
      </w:r>
      <w:r w:rsidR="005B21C7" w:rsidRPr="007323BA">
        <w:rPr>
          <w:rFonts w:ascii="TI" w:hAnsi="TI" w:cs="Times New Roman"/>
        </w:rPr>
        <w:t xml:space="preserve">made </w:t>
      </w:r>
      <w:r w:rsidR="00CA3236" w:rsidRPr="007323BA">
        <w:rPr>
          <w:rFonts w:ascii="TI" w:hAnsi="TI" w:cs="Times New Roman"/>
        </w:rPr>
        <w:t xml:space="preserve">outstanding contributions in teaching, research, or administrative service, National Taiwan University of Science and Technology (hereinafter </w:t>
      </w:r>
      <w:r w:rsidR="00037E7F" w:rsidRPr="007323BA">
        <w:rPr>
          <w:rFonts w:ascii="TI" w:hAnsi="TI" w:cs="Times New Roman" w:hint="eastAsia"/>
        </w:rPr>
        <w:t xml:space="preserve">referred to as </w:t>
      </w:r>
      <w:r w:rsidR="00CA3236" w:rsidRPr="007323BA">
        <w:rPr>
          <w:rFonts w:ascii="TI" w:hAnsi="TI" w:cs="Times New Roman"/>
        </w:rPr>
        <w:t>“the University”)</w:t>
      </w:r>
      <w:r w:rsidR="00E76A89" w:rsidRPr="007323BA">
        <w:rPr>
          <w:rFonts w:ascii="TI" w:hAnsi="TI" w:cs="Times New Roman" w:hint="eastAsia"/>
        </w:rPr>
        <w:t xml:space="preserve"> has established the </w:t>
      </w:r>
      <w:r w:rsidR="00E76A89" w:rsidRPr="007323BA">
        <w:rPr>
          <w:rFonts w:ascii="TI" w:hAnsi="TI" w:cs="Times New Roman"/>
          <w:iCs/>
        </w:rPr>
        <w:t>Regulations for the Conferment of Emeritus Professorships</w:t>
      </w:r>
      <w:r w:rsidR="00E76A89" w:rsidRPr="007323BA">
        <w:rPr>
          <w:rFonts w:ascii="TI" w:hAnsi="TI" w:cs="Times New Roman" w:hint="eastAsia"/>
        </w:rPr>
        <w:t xml:space="preserve"> (hereinafter </w:t>
      </w:r>
      <w:r w:rsidR="00FB3848" w:rsidRPr="007323BA">
        <w:rPr>
          <w:rFonts w:ascii="TI" w:hAnsi="TI" w:cs="Times New Roman" w:hint="eastAsia"/>
        </w:rPr>
        <w:t xml:space="preserve">referred to as </w:t>
      </w:r>
      <w:r w:rsidR="00E76A89" w:rsidRPr="007323BA">
        <w:rPr>
          <w:rFonts w:ascii="TI" w:hAnsi="TI" w:cs="Times New Roman"/>
        </w:rPr>
        <w:t>“</w:t>
      </w:r>
      <w:r w:rsidR="00E76A89" w:rsidRPr="007323BA">
        <w:rPr>
          <w:rFonts w:ascii="TI" w:hAnsi="TI" w:cs="Times New Roman" w:hint="eastAsia"/>
        </w:rPr>
        <w:t>the Regulations</w:t>
      </w:r>
      <w:r w:rsidR="00E76A89" w:rsidRPr="007323BA">
        <w:rPr>
          <w:rFonts w:ascii="TI" w:hAnsi="TI" w:cs="Times New Roman"/>
        </w:rPr>
        <w:t>”</w:t>
      </w:r>
      <w:r w:rsidR="00E76A89" w:rsidRPr="007323BA">
        <w:rPr>
          <w:rFonts w:ascii="TI" w:hAnsi="TI" w:cs="Times New Roman" w:hint="eastAsia"/>
        </w:rPr>
        <w:t>) to</w:t>
      </w:r>
      <w:r w:rsidR="00CA3236" w:rsidRPr="007323BA">
        <w:rPr>
          <w:rFonts w:ascii="TI" w:hAnsi="TI" w:cs="Times New Roman"/>
        </w:rPr>
        <w:t xml:space="preserve"> confer </w:t>
      </w:r>
      <w:r w:rsidR="00E76A89" w:rsidRPr="007323BA">
        <w:rPr>
          <w:rFonts w:ascii="TI" w:hAnsi="TI" w:cs="Times New Roman" w:hint="eastAsia"/>
        </w:rPr>
        <w:t>such professors the</w:t>
      </w:r>
      <w:r w:rsidR="00E76A89" w:rsidRPr="007323BA">
        <w:rPr>
          <w:rFonts w:ascii="TI" w:hAnsi="TI" w:cs="Times New Roman"/>
        </w:rPr>
        <w:t xml:space="preserve"> </w:t>
      </w:r>
      <w:r w:rsidR="00CA3236" w:rsidRPr="007323BA">
        <w:rPr>
          <w:rFonts w:ascii="TI" w:hAnsi="TI" w:cs="Times New Roman"/>
        </w:rPr>
        <w:t>honorary title of Emeritus Professor upon retirement.</w:t>
      </w:r>
    </w:p>
    <w:p w14:paraId="66536D3C" w14:textId="77777777" w:rsidR="007323BA" w:rsidRDefault="007323BA" w:rsidP="007323BA">
      <w:pPr>
        <w:spacing w:line="240" w:lineRule="auto"/>
        <w:ind w:left="1200" w:right="147" w:hangingChars="500" w:hanging="1200"/>
        <w:jc w:val="both"/>
        <w:rPr>
          <w:rFonts w:ascii="TI" w:hAnsi="TI" w:cs="Times New Roman"/>
        </w:rPr>
      </w:pPr>
      <w:r>
        <w:rPr>
          <w:rFonts w:ascii="TI" w:hAnsi="TI" w:cs="Times New Roman" w:hint="eastAsia"/>
        </w:rPr>
        <w:t xml:space="preserve">Article 2      </w:t>
      </w:r>
      <w:r w:rsidRPr="007323BA">
        <w:rPr>
          <w:rFonts w:ascii="TI" w:hAnsi="TI" w:cs="Times New Roman"/>
        </w:rPr>
        <w:t>Faculty members who meet any of the following criteria may be considered for appointment as Emeritus Professors:</w:t>
      </w:r>
    </w:p>
    <w:p w14:paraId="0111F8CB" w14:textId="77777777" w:rsidR="007323BA" w:rsidRDefault="006470D8" w:rsidP="007323BA">
      <w:pPr>
        <w:pStyle w:val="a8"/>
        <w:numPr>
          <w:ilvl w:val="0"/>
          <w:numId w:val="3"/>
        </w:numPr>
        <w:spacing w:line="240" w:lineRule="auto"/>
        <w:ind w:leftChars="0" w:right="147" w:hanging="678"/>
        <w:jc w:val="both"/>
        <w:rPr>
          <w:rFonts w:ascii="TI" w:hAnsi="TI" w:cs="Times New Roman"/>
        </w:rPr>
      </w:pPr>
      <w:r w:rsidRPr="007323BA">
        <w:rPr>
          <w:rFonts w:ascii="TI" w:hAnsi="TI" w:cs="Times New Roman"/>
        </w:rPr>
        <w:t>Being p</w:t>
      </w:r>
      <w:r w:rsidR="001425AD" w:rsidRPr="007323BA">
        <w:rPr>
          <w:rFonts w:ascii="TI" w:hAnsi="TI" w:cs="Times New Roman"/>
        </w:rPr>
        <w:t xml:space="preserve">rofessors with exceptional achievements in teaching, recipients of relevant teaching awards, or holders of administrative appointments who have made substantial contributions to the University’s </w:t>
      </w:r>
      <w:r w:rsidR="00BE18CD" w:rsidRPr="007323BA">
        <w:rPr>
          <w:rFonts w:ascii="TI" w:hAnsi="TI" w:cs="Times New Roman"/>
        </w:rPr>
        <w:t>planning, advancement</w:t>
      </w:r>
      <w:r w:rsidR="001425AD" w:rsidRPr="007323BA">
        <w:rPr>
          <w:rFonts w:ascii="TI" w:hAnsi="TI" w:cs="Times New Roman"/>
        </w:rPr>
        <w:t>,</w:t>
      </w:r>
      <w:r w:rsidR="0049386C" w:rsidRPr="007323BA">
        <w:rPr>
          <w:rFonts w:ascii="TI" w:hAnsi="TI" w:cs="Times New Roman" w:hint="eastAsia"/>
        </w:rPr>
        <w:t xml:space="preserve"> and </w:t>
      </w:r>
      <w:r w:rsidR="0049386C" w:rsidRPr="007323BA">
        <w:rPr>
          <w:rFonts w:ascii="TI" w:hAnsi="TI" w:cs="Times New Roman"/>
        </w:rPr>
        <w:t>development</w:t>
      </w:r>
      <w:r w:rsidR="0049386C" w:rsidRPr="007323BA">
        <w:rPr>
          <w:rFonts w:ascii="TI" w:hAnsi="TI" w:cs="Times New Roman" w:hint="eastAsia"/>
        </w:rPr>
        <w:t>,</w:t>
      </w:r>
      <w:r w:rsidR="001425AD" w:rsidRPr="007323BA">
        <w:rPr>
          <w:rFonts w:ascii="TI" w:hAnsi="TI" w:cs="Times New Roman"/>
        </w:rPr>
        <w:t xml:space="preserve"> and who have served as full-time professors at the University for</w:t>
      </w:r>
      <w:r w:rsidR="00DD7AD3" w:rsidRPr="007323BA">
        <w:rPr>
          <w:rFonts w:ascii="TI" w:hAnsi="TI" w:cs="Times New Roman" w:hint="eastAsia"/>
        </w:rPr>
        <w:t xml:space="preserve"> a minimum of</w:t>
      </w:r>
      <w:r w:rsidR="001425AD" w:rsidRPr="007323BA">
        <w:rPr>
          <w:rFonts w:ascii="TI" w:hAnsi="TI" w:cs="Times New Roman"/>
        </w:rPr>
        <w:t xml:space="preserve"> ten</w:t>
      </w:r>
      <w:r w:rsidR="005B21C7" w:rsidRPr="007323BA">
        <w:rPr>
          <w:rFonts w:ascii="TI" w:hAnsi="TI" w:cs="Times New Roman"/>
        </w:rPr>
        <w:t xml:space="preserve"> (10)</w:t>
      </w:r>
      <w:r w:rsidR="001425AD" w:rsidRPr="007323BA">
        <w:rPr>
          <w:rFonts w:ascii="TI" w:hAnsi="TI" w:cs="Times New Roman"/>
        </w:rPr>
        <w:t xml:space="preserve"> years.</w:t>
      </w:r>
    </w:p>
    <w:p w14:paraId="3D0E76BC" w14:textId="77777777" w:rsidR="007323BA" w:rsidRDefault="006470D8" w:rsidP="007323BA">
      <w:pPr>
        <w:pStyle w:val="a8"/>
        <w:numPr>
          <w:ilvl w:val="0"/>
          <w:numId w:val="3"/>
        </w:numPr>
        <w:spacing w:line="240" w:lineRule="auto"/>
        <w:ind w:leftChars="0" w:right="147" w:hanging="678"/>
        <w:jc w:val="both"/>
        <w:rPr>
          <w:rFonts w:ascii="TI" w:hAnsi="TI" w:cs="Times New Roman"/>
        </w:rPr>
      </w:pPr>
      <w:r w:rsidRPr="007323BA">
        <w:rPr>
          <w:rFonts w:ascii="TI" w:hAnsi="TI" w:cs="Times New Roman"/>
        </w:rPr>
        <w:t>Being p</w:t>
      </w:r>
      <w:r w:rsidR="001F60D9" w:rsidRPr="007323BA">
        <w:rPr>
          <w:rFonts w:ascii="TI" w:hAnsi="TI" w:cs="Times New Roman"/>
        </w:rPr>
        <w:t xml:space="preserve">rofessors with distinguished accomplishments in academic research who have gained international recognition, received relevant research awards, and served as full-time professors at the University for </w:t>
      </w:r>
      <w:r w:rsidR="00DD7AD3" w:rsidRPr="007323BA">
        <w:rPr>
          <w:rFonts w:ascii="TI" w:hAnsi="TI" w:cs="Times New Roman" w:hint="eastAsia"/>
        </w:rPr>
        <w:t>a minimum of</w:t>
      </w:r>
      <w:r w:rsidR="001F60D9" w:rsidRPr="007323BA">
        <w:rPr>
          <w:rFonts w:ascii="TI" w:hAnsi="TI" w:cs="Times New Roman"/>
        </w:rPr>
        <w:t xml:space="preserve"> five</w:t>
      </w:r>
      <w:r w:rsidR="005B21C7" w:rsidRPr="007323BA">
        <w:rPr>
          <w:rFonts w:ascii="TI" w:hAnsi="TI" w:cs="Times New Roman"/>
        </w:rPr>
        <w:t xml:space="preserve"> (5)</w:t>
      </w:r>
      <w:r w:rsidR="001F60D9" w:rsidRPr="007323BA">
        <w:rPr>
          <w:rFonts w:ascii="TI" w:hAnsi="TI" w:cs="Times New Roman"/>
        </w:rPr>
        <w:t xml:space="preserve"> years.</w:t>
      </w:r>
    </w:p>
    <w:p w14:paraId="1277B255" w14:textId="5ADBCB2D" w:rsidR="00DD7AD3" w:rsidRDefault="006470D8" w:rsidP="007323BA">
      <w:pPr>
        <w:pStyle w:val="a8"/>
        <w:numPr>
          <w:ilvl w:val="0"/>
          <w:numId w:val="3"/>
        </w:numPr>
        <w:spacing w:line="240" w:lineRule="auto"/>
        <w:ind w:leftChars="0" w:right="147" w:hanging="678"/>
        <w:jc w:val="both"/>
        <w:rPr>
          <w:rFonts w:ascii="TI" w:hAnsi="TI" w:cs="Times New Roman"/>
        </w:rPr>
      </w:pPr>
      <w:r w:rsidRPr="007323BA">
        <w:rPr>
          <w:rFonts w:ascii="TI" w:hAnsi="TI" w:cs="Times New Roman"/>
        </w:rPr>
        <w:t>Being f</w:t>
      </w:r>
      <w:r w:rsidR="00BE18CD" w:rsidRPr="007323BA">
        <w:rPr>
          <w:rFonts w:ascii="TI" w:hAnsi="TI" w:cs="Times New Roman"/>
        </w:rPr>
        <w:t>ormer Presidents of the University who have made substantial contributions to the University’s planning, advancement</w:t>
      </w:r>
      <w:r w:rsidR="00FF5898" w:rsidRPr="007323BA">
        <w:rPr>
          <w:rFonts w:ascii="TI" w:hAnsi="TI" w:cs="Times New Roman" w:hint="eastAsia"/>
        </w:rPr>
        <w:t xml:space="preserve">, and </w:t>
      </w:r>
      <w:r w:rsidR="00FF5898" w:rsidRPr="007323BA">
        <w:rPr>
          <w:rFonts w:ascii="TI" w:hAnsi="TI" w:cs="Times New Roman"/>
        </w:rPr>
        <w:t>development</w:t>
      </w:r>
      <w:r w:rsidR="00BE18CD" w:rsidRPr="007323BA">
        <w:rPr>
          <w:rFonts w:ascii="TI" w:hAnsi="TI" w:cs="Times New Roman"/>
        </w:rPr>
        <w:t>.</w:t>
      </w:r>
    </w:p>
    <w:p w14:paraId="3553BD92" w14:textId="6980C4A0" w:rsidR="00B30D56" w:rsidRPr="007323BA" w:rsidRDefault="00B0713B" w:rsidP="007323BA">
      <w:pPr>
        <w:spacing w:line="240" w:lineRule="auto"/>
        <w:ind w:left="1200" w:right="147" w:hangingChars="500" w:hanging="1200"/>
        <w:jc w:val="both"/>
        <w:rPr>
          <w:rFonts w:ascii="TI" w:hAnsi="TI" w:cs="Times New Roman"/>
        </w:rPr>
      </w:pPr>
      <w:r w:rsidRPr="007323BA">
        <w:rPr>
          <w:rFonts w:ascii="TI" w:hAnsi="TI" w:cs="Times New Roman"/>
        </w:rPr>
        <w:t>Article 3</w:t>
      </w:r>
      <w:r w:rsidR="00E148CD" w:rsidRPr="007323BA">
        <w:rPr>
          <w:rFonts w:ascii="TI" w:hAnsi="TI" w:cs="Times New Roman" w:hint="eastAsia"/>
        </w:rPr>
        <w:t xml:space="preserve">  </w:t>
      </w:r>
      <w:r w:rsidRPr="007323BA">
        <w:rPr>
          <w:rFonts w:ascii="TI" w:hAnsi="TI" w:cs="Times New Roman"/>
        </w:rPr>
        <w:t xml:space="preserve">Candidates who meet the qualifications outlined in Article 2 shall be nominated following approval </w:t>
      </w:r>
      <w:r w:rsidR="005B21C7" w:rsidRPr="007323BA">
        <w:rPr>
          <w:rFonts w:ascii="TI" w:hAnsi="TI" w:cs="Times New Roman"/>
        </w:rPr>
        <w:t xml:space="preserve">at </w:t>
      </w:r>
      <w:r w:rsidRPr="007323BA">
        <w:rPr>
          <w:rFonts w:ascii="TI" w:hAnsi="TI" w:cs="Times New Roman"/>
        </w:rPr>
        <w:t>the department</w:t>
      </w:r>
      <w:r w:rsidR="00054B58" w:rsidRPr="007323BA">
        <w:rPr>
          <w:rFonts w:ascii="TI" w:hAnsi="TI" w:cs="Times New Roman" w:hint="eastAsia"/>
        </w:rPr>
        <w:t>/</w:t>
      </w:r>
      <w:r w:rsidRPr="007323BA">
        <w:rPr>
          <w:rFonts w:ascii="TI" w:hAnsi="TI" w:cs="Times New Roman"/>
        </w:rPr>
        <w:t>program</w:t>
      </w:r>
      <w:r w:rsidR="00054B58" w:rsidRPr="007323BA">
        <w:rPr>
          <w:rFonts w:ascii="TI" w:hAnsi="TI" w:cs="Times New Roman" w:hint="eastAsia"/>
        </w:rPr>
        <w:t xml:space="preserve">/institute </w:t>
      </w:r>
      <w:r w:rsidR="00701762" w:rsidRPr="007323BA">
        <w:rPr>
          <w:rFonts w:ascii="TI" w:hAnsi="TI" w:cs="Times New Roman" w:hint="eastAsia"/>
        </w:rPr>
        <w:t>affairs</w:t>
      </w:r>
      <w:r w:rsidRPr="007323BA">
        <w:rPr>
          <w:rFonts w:ascii="TI" w:hAnsi="TI" w:cs="Times New Roman"/>
        </w:rPr>
        <w:t xml:space="preserve"> meeting and the corresponding college </w:t>
      </w:r>
      <w:r w:rsidR="00701762" w:rsidRPr="007323BA">
        <w:rPr>
          <w:rFonts w:ascii="TI" w:hAnsi="TI" w:cs="Times New Roman" w:hint="eastAsia"/>
        </w:rPr>
        <w:t xml:space="preserve">affairs </w:t>
      </w:r>
      <w:r w:rsidRPr="007323BA">
        <w:rPr>
          <w:rFonts w:ascii="TI" w:hAnsi="TI" w:cs="Times New Roman"/>
        </w:rPr>
        <w:t xml:space="preserve">meeting. Professors from the </w:t>
      </w:r>
      <w:r w:rsidR="000416E2" w:rsidRPr="007323BA">
        <w:rPr>
          <w:rFonts w:ascii="TI" w:hAnsi="TI" w:cs="Times New Roman" w:hint="eastAsia"/>
        </w:rPr>
        <w:t xml:space="preserve">Department of Athletics </w:t>
      </w:r>
      <w:r w:rsidRPr="007323BA">
        <w:rPr>
          <w:rFonts w:ascii="TI" w:hAnsi="TI" w:cs="Times New Roman"/>
        </w:rPr>
        <w:t xml:space="preserve">shall be nominated after approval </w:t>
      </w:r>
      <w:r w:rsidR="005B21C7" w:rsidRPr="007323BA">
        <w:rPr>
          <w:rFonts w:ascii="TI" w:hAnsi="TI" w:cs="Times New Roman"/>
        </w:rPr>
        <w:t xml:space="preserve">at </w:t>
      </w:r>
      <w:r w:rsidRPr="007323BA">
        <w:rPr>
          <w:rFonts w:ascii="TI" w:hAnsi="TI" w:cs="Times New Roman"/>
        </w:rPr>
        <w:t xml:space="preserve">the </w:t>
      </w:r>
      <w:r w:rsidR="00C526C3" w:rsidRPr="007323BA">
        <w:rPr>
          <w:rFonts w:ascii="TI" w:hAnsi="TI" w:cs="Times New Roman" w:hint="eastAsia"/>
        </w:rPr>
        <w:t xml:space="preserve">department affairs </w:t>
      </w:r>
      <w:r w:rsidRPr="007323BA">
        <w:rPr>
          <w:rFonts w:ascii="TI" w:hAnsi="TI" w:cs="Times New Roman"/>
        </w:rPr>
        <w:t>meeting and the</w:t>
      </w:r>
      <w:r w:rsidR="00BD2267" w:rsidRPr="007323BA">
        <w:rPr>
          <w:rFonts w:ascii="TI" w:hAnsi="TI" w:cs="Times New Roman" w:hint="eastAsia"/>
        </w:rPr>
        <w:t xml:space="preserve"> collage affairs meeting of the</w:t>
      </w:r>
      <w:r w:rsidRPr="007323BA">
        <w:rPr>
          <w:rFonts w:ascii="TI" w:hAnsi="TI" w:cs="Times New Roman"/>
        </w:rPr>
        <w:t xml:space="preserve"> College of Liberal Arts and Social Sciences.</w:t>
      </w:r>
    </w:p>
    <w:p w14:paraId="62463A98" w14:textId="54DF959F" w:rsidR="00B30D56" w:rsidRDefault="00B30D56" w:rsidP="00807D3F">
      <w:pPr>
        <w:spacing w:line="240" w:lineRule="auto"/>
        <w:ind w:leftChars="502" w:left="1205" w:right="150" w:firstLine="0"/>
        <w:jc w:val="both"/>
        <w:rPr>
          <w:rFonts w:ascii="TI" w:hAnsi="TI" w:cs="Times New Roman"/>
        </w:rPr>
      </w:pPr>
      <w:r w:rsidRPr="007323BA">
        <w:rPr>
          <w:rFonts w:ascii="TI" w:hAnsi="TI" w:cs="Times New Roman"/>
        </w:rPr>
        <w:t xml:space="preserve">Candidates qualified under Article 2, </w:t>
      </w:r>
      <w:r w:rsidR="002B5A32" w:rsidRPr="007323BA">
        <w:rPr>
          <w:rFonts w:ascii="TI" w:hAnsi="TI" w:cs="Times New Roman" w:hint="eastAsia"/>
        </w:rPr>
        <w:t xml:space="preserve">Subparagraph </w:t>
      </w:r>
      <w:r w:rsidRPr="007323BA">
        <w:rPr>
          <w:rFonts w:ascii="TI" w:hAnsi="TI" w:cs="Times New Roman"/>
        </w:rPr>
        <w:t>3 may be nominated directly by the President after completing the internal consultation process.</w:t>
      </w:r>
    </w:p>
    <w:p w14:paraId="4411DCAA" w14:textId="77777777" w:rsidR="000F6F2D" w:rsidRDefault="000F6F2D" w:rsidP="000F6F2D">
      <w:pPr>
        <w:spacing w:line="240" w:lineRule="auto"/>
        <w:ind w:left="1200" w:right="147" w:hangingChars="500" w:hanging="1200"/>
        <w:jc w:val="both"/>
        <w:rPr>
          <w:rFonts w:ascii="TI" w:hAnsi="TI" w:cs="Times New Roman"/>
        </w:rPr>
      </w:pPr>
      <w:r w:rsidRPr="007323BA">
        <w:rPr>
          <w:rFonts w:ascii="TI" w:hAnsi="TI" w:cs="Times New Roman"/>
        </w:rPr>
        <w:t xml:space="preserve">Article </w:t>
      </w:r>
      <w:r>
        <w:rPr>
          <w:rFonts w:ascii="TI" w:hAnsi="TI" w:cs="Times New Roman" w:hint="eastAsia"/>
        </w:rPr>
        <w:t>4</w:t>
      </w:r>
      <w:r>
        <w:rPr>
          <w:rFonts w:ascii="TI" w:hAnsi="TI" w:cs="Times New Roman" w:hint="eastAsia"/>
        </w:rPr>
        <w:t xml:space="preserve">　</w:t>
      </w:r>
      <w:r w:rsidR="005446F0" w:rsidRPr="007323BA">
        <w:rPr>
          <w:rFonts w:ascii="TI" w:hAnsi="TI" w:cs="Times New Roman"/>
        </w:rPr>
        <w:t>Nominees shall be reviewed and approved by the University Faculty Evaluation Committee before the President formally confers the title of Emeritus Professor.</w:t>
      </w:r>
    </w:p>
    <w:p w14:paraId="13D969F9" w14:textId="77777777" w:rsidR="000F6F2D" w:rsidRDefault="00E148CD" w:rsidP="000F6F2D">
      <w:pPr>
        <w:spacing w:line="240" w:lineRule="auto"/>
        <w:ind w:leftChars="500" w:left="1200" w:right="147" w:firstLineChars="1" w:firstLine="2"/>
        <w:jc w:val="both"/>
        <w:rPr>
          <w:rFonts w:ascii="TI" w:hAnsi="TI" w:cs="Times New Roman"/>
        </w:rPr>
      </w:pPr>
      <w:r w:rsidRPr="007323BA">
        <w:rPr>
          <w:rFonts w:ascii="TI" w:hAnsi="TI" w:cs="Times New Roman"/>
        </w:rPr>
        <w:t xml:space="preserve">Nominees who are not approved may </w:t>
      </w:r>
      <w:r w:rsidR="008346B2" w:rsidRPr="007323BA">
        <w:rPr>
          <w:rFonts w:ascii="TI" w:hAnsi="TI" w:cs="Times New Roman" w:hint="eastAsia"/>
        </w:rPr>
        <w:t>submit an appeal</w:t>
      </w:r>
      <w:r w:rsidR="00BB4807" w:rsidRPr="007323BA">
        <w:rPr>
          <w:rFonts w:ascii="TI" w:hAnsi="TI" w:cs="Times New Roman"/>
        </w:rPr>
        <w:t>;</w:t>
      </w:r>
      <w:r w:rsidR="008346B2" w:rsidRPr="007323BA">
        <w:rPr>
          <w:rFonts w:ascii="TI" w:hAnsi="TI" w:cs="Times New Roman" w:hint="eastAsia"/>
        </w:rPr>
        <w:t xml:space="preserve"> </w:t>
      </w:r>
      <w:r w:rsidR="00BB4807" w:rsidRPr="007323BA">
        <w:rPr>
          <w:rFonts w:ascii="TI" w:hAnsi="TI" w:cs="Times New Roman"/>
        </w:rPr>
        <w:t>only</w:t>
      </w:r>
      <w:r w:rsidR="008346B2" w:rsidRPr="007323BA">
        <w:rPr>
          <w:rFonts w:ascii="TI" w:hAnsi="TI" w:cs="Times New Roman" w:hint="eastAsia"/>
        </w:rPr>
        <w:t xml:space="preserve"> one </w:t>
      </w:r>
      <w:r w:rsidR="008779B4" w:rsidRPr="007323BA">
        <w:rPr>
          <w:rFonts w:ascii="TI" w:hAnsi="TI" w:cs="Times New Roman"/>
        </w:rPr>
        <w:t>reconsideration</w:t>
      </w:r>
      <w:r w:rsidR="006470D8" w:rsidRPr="007323BA">
        <w:rPr>
          <w:rFonts w:ascii="TI" w:hAnsi="TI" w:cs="Times New Roman"/>
        </w:rPr>
        <w:t xml:space="preserve"> per case</w:t>
      </w:r>
      <w:r w:rsidR="00BB4807" w:rsidRPr="007323BA">
        <w:rPr>
          <w:rFonts w:ascii="TI" w:hAnsi="TI" w:cs="Times New Roman"/>
        </w:rPr>
        <w:t xml:space="preserve"> </w:t>
      </w:r>
      <w:r w:rsidR="002B5A32" w:rsidRPr="007323BA">
        <w:rPr>
          <w:rFonts w:ascii="TI" w:hAnsi="TI" w:cs="Times New Roman" w:hint="eastAsia"/>
        </w:rPr>
        <w:t>will</w:t>
      </w:r>
      <w:r w:rsidR="00BB4807" w:rsidRPr="007323BA">
        <w:rPr>
          <w:rFonts w:ascii="TI" w:hAnsi="TI" w:cs="Times New Roman"/>
        </w:rPr>
        <w:t xml:space="preserve"> be permitted</w:t>
      </w:r>
      <w:r w:rsidR="008779B4" w:rsidRPr="007323BA">
        <w:rPr>
          <w:rFonts w:ascii="TI" w:hAnsi="TI" w:cs="Times New Roman"/>
        </w:rPr>
        <w:t>.</w:t>
      </w:r>
    </w:p>
    <w:p w14:paraId="2D31A2EE" w14:textId="1D2A8416" w:rsidR="008779B4" w:rsidRPr="007323BA" w:rsidRDefault="008779B4" w:rsidP="000F6F2D">
      <w:pPr>
        <w:spacing w:line="240" w:lineRule="auto"/>
        <w:ind w:leftChars="4" w:left="1210" w:right="147" w:hangingChars="500" w:hanging="1200"/>
        <w:jc w:val="both"/>
        <w:rPr>
          <w:rFonts w:ascii="TI" w:hAnsi="TI" w:cs="Times New Roman"/>
        </w:rPr>
      </w:pPr>
      <w:r w:rsidRPr="007323BA">
        <w:rPr>
          <w:rFonts w:ascii="TI" w:hAnsi="TI" w:cs="Times New Roman" w:hint="eastAsia"/>
        </w:rPr>
        <w:t xml:space="preserve">Article 5   </w:t>
      </w:r>
      <w:r w:rsidR="002B5A32" w:rsidRPr="007323BA">
        <w:rPr>
          <w:rFonts w:ascii="TI" w:hAnsi="TI" w:cs="Times New Roman" w:hint="eastAsia"/>
        </w:rPr>
        <w:t xml:space="preserve"> </w:t>
      </w:r>
      <w:r w:rsidRPr="007323BA">
        <w:rPr>
          <w:rFonts w:ascii="TI" w:hAnsi="TI" w:cs="Times New Roman"/>
        </w:rPr>
        <w:t xml:space="preserve">Emeritus Professors </w:t>
      </w:r>
      <w:r w:rsidR="00BB4807" w:rsidRPr="007323BA">
        <w:rPr>
          <w:rFonts w:ascii="TI" w:hAnsi="TI" w:cs="Times New Roman"/>
        </w:rPr>
        <w:t>are</w:t>
      </w:r>
      <w:r w:rsidRPr="007323BA">
        <w:rPr>
          <w:rFonts w:ascii="TI" w:hAnsi="TI" w:cs="Times New Roman"/>
        </w:rPr>
        <w:t xml:space="preserve"> entitled to University benefits as specified in the </w:t>
      </w:r>
      <w:r w:rsidR="000F6F2D">
        <w:rPr>
          <w:rFonts w:ascii="TI" w:hAnsi="TI" w:cs="Times New Roman" w:hint="eastAsia"/>
        </w:rPr>
        <w:t xml:space="preserve">　</w:t>
      </w:r>
      <w:r w:rsidR="005B21C7" w:rsidRPr="007323BA">
        <w:rPr>
          <w:rFonts w:ascii="TI" w:hAnsi="TI" w:cs="Times New Roman"/>
        </w:rPr>
        <w:t>A</w:t>
      </w:r>
      <w:r w:rsidR="005B21C7" w:rsidRPr="007323BA">
        <w:rPr>
          <w:rFonts w:ascii="TI" w:hAnsi="TI" w:cs="Times New Roman" w:hint="eastAsia"/>
        </w:rPr>
        <w:t>ppendix</w:t>
      </w:r>
      <w:r w:rsidRPr="007323BA">
        <w:rPr>
          <w:rFonts w:ascii="TI" w:hAnsi="TI" w:cs="Times New Roman"/>
        </w:rPr>
        <w:t>.</w:t>
      </w:r>
    </w:p>
    <w:p w14:paraId="2ED4F51D" w14:textId="2024D748" w:rsidR="000F6F2D" w:rsidRPr="000F6F2D" w:rsidRDefault="000F6F2D" w:rsidP="000F6F2D">
      <w:pPr>
        <w:tabs>
          <w:tab w:val="left" w:pos="1200"/>
        </w:tabs>
        <w:spacing w:line="240" w:lineRule="auto"/>
        <w:ind w:leftChars="11" w:left="1197" w:right="147" w:hangingChars="488" w:hanging="1171"/>
        <w:jc w:val="both"/>
        <w:rPr>
          <w:rFonts w:ascii="Times New Roman" w:hAnsi="Times New Roman" w:cs="Times New Roman"/>
        </w:rPr>
      </w:pPr>
      <w:r w:rsidRPr="007323BA">
        <w:rPr>
          <w:rFonts w:ascii="TI" w:hAnsi="TI" w:cs="Times New Roman" w:hint="eastAsia"/>
        </w:rPr>
        <w:t xml:space="preserve">Article </w:t>
      </w:r>
      <w:r>
        <w:rPr>
          <w:rFonts w:ascii="TI" w:hAnsi="TI" w:cs="Times New Roman" w:hint="eastAsia"/>
        </w:rPr>
        <w:t>6</w:t>
      </w:r>
      <w:r w:rsidRPr="007323BA">
        <w:rPr>
          <w:rFonts w:ascii="TI" w:hAnsi="TI" w:cs="Times New Roman" w:hint="eastAsia"/>
        </w:rPr>
        <w:t xml:space="preserve">    </w:t>
      </w:r>
      <w:r>
        <w:rPr>
          <w:rFonts w:ascii="TI" w:hAnsi="TI" w:cs="Times New Roman" w:hint="eastAsia"/>
        </w:rPr>
        <w:t xml:space="preserve">  </w:t>
      </w:r>
      <w:r w:rsidR="001E4F3D" w:rsidRPr="007323BA">
        <w:rPr>
          <w:rFonts w:ascii="TI" w:hAnsi="TI" w:cs="Times New Roman"/>
        </w:rPr>
        <w:t>The title of Emeritus Professor is a lifelong honorary distinction. However, if a professor is found to have violated the</w:t>
      </w:r>
      <w:r w:rsidR="00BB4807" w:rsidRPr="007323BA">
        <w:rPr>
          <w:rFonts w:ascii="TI" w:hAnsi="TI" w:cs="Times New Roman"/>
        </w:rPr>
        <w:t xml:space="preserve"> provisions of the</w:t>
      </w:r>
      <w:r w:rsidR="001E4F3D" w:rsidRPr="007323BA">
        <w:rPr>
          <w:rFonts w:ascii="TI" w:hAnsi="TI" w:cs="Times New Roman"/>
        </w:rPr>
        <w:t xml:space="preserve"> Teachers’ Act, other government regulations, University rules, faculty contracts, or has </w:t>
      </w:r>
      <w:r w:rsidR="001E4F3D" w:rsidRPr="007323BA">
        <w:rPr>
          <w:rFonts w:ascii="TI" w:hAnsi="TI" w:cs="Times New Roman"/>
        </w:rPr>
        <w:lastRenderedPageBreak/>
        <w:t xml:space="preserve">engaged in serious misconduct that undermines </w:t>
      </w:r>
      <w:r w:rsidR="008D5C35" w:rsidRPr="007323BA">
        <w:rPr>
          <w:rFonts w:ascii="TI" w:hAnsi="TI" w:cs="Times New Roman" w:hint="eastAsia"/>
        </w:rPr>
        <w:t xml:space="preserve">professional ethics </w:t>
      </w:r>
      <w:r w:rsidR="001E4F3D" w:rsidRPr="007323BA">
        <w:rPr>
          <w:rFonts w:ascii="TI" w:hAnsi="TI" w:cs="Times New Roman"/>
        </w:rPr>
        <w:t xml:space="preserve">or damages the reputation of the University, the title may be revoked following </w:t>
      </w:r>
      <w:r w:rsidR="001E4F3D" w:rsidRPr="000F6F2D">
        <w:rPr>
          <w:rFonts w:ascii="Times New Roman" w:hAnsi="Times New Roman" w:cs="Times New Roman"/>
        </w:rPr>
        <w:t>due review procedures.</w:t>
      </w:r>
      <w:r w:rsidR="008D5C35" w:rsidRPr="000F6F2D">
        <w:rPr>
          <w:rFonts w:ascii="Times New Roman" w:hAnsi="Times New Roman" w:cs="Times New Roman"/>
        </w:rPr>
        <w:t xml:space="preserve"> </w:t>
      </w:r>
    </w:p>
    <w:p w14:paraId="1E24F8F2" w14:textId="1C3595D3" w:rsidR="0068692C" w:rsidRDefault="00DE662D" w:rsidP="0068692C">
      <w:pPr>
        <w:tabs>
          <w:tab w:val="left" w:pos="1200"/>
          <w:tab w:val="left" w:pos="1260"/>
        </w:tabs>
        <w:spacing w:line="240" w:lineRule="auto"/>
        <w:ind w:left="1200" w:right="147" w:hangingChars="500" w:hanging="1200"/>
        <w:jc w:val="both"/>
        <w:rPr>
          <w:rFonts w:ascii="TI" w:hAnsi="TI" w:cs="Times New Roman"/>
        </w:rPr>
      </w:pPr>
      <w:r w:rsidRPr="000F6F2D">
        <w:rPr>
          <w:rFonts w:ascii="Times New Roman" w:hAnsi="Times New Roman" w:cs="Times New Roman"/>
        </w:rPr>
        <w:t>Article 7</w:t>
      </w:r>
      <w:r w:rsidR="000F6F2D" w:rsidRPr="000F6F2D">
        <w:rPr>
          <w:rFonts w:ascii="Times New Roman" w:hAnsi="Times New Roman" w:cs="Times New Roman"/>
        </w:rPr>
        <w:t xml:space="preserve">　</w:t>
      </w:r>
      <w:r w:rsidR="000F6F2D" w:rsidRPr="000F6F2D">
        <w:rPr>
          <w:rFonts w:ascii="Times New Roman" w:hAnsi="Times New Roman" w:cs="Times New Roman"/>
        </w:rPr>
        <w:t xml:space="preserve"> </w:t>
      </w:r>
      <w:r w:rsidRPr="000F6F2D">
        <w:rPr>
          <w:rFonts w:ascii="Times New Roman" w:hAnsi="Times New Roman" w:cs="Times New Roman"/>
        </w:rPr>
        <w:t xml:space="preserve">The Regulations and any amendments thereto shall take effect upon approval by the University Council. </w:t>
      </w:r>
      <w:r w:rsidR="004E734A" w:rsidRPr="000F6F2D">
        <w:rPr>
          <w:rFonts w:ascii="Times New Roman" w:hAnsi="Times New Roman" w:cs="Times New Roman"/>
        </w:rPr>
        <w:t xml:space="preserve">Amendments </w:t>
      </w:r>
      <w:r w:rsidRPr="000F6F2D">
        <w:rPr>
          <w:rFonts w:ascii="Times New Roman" w:hAnsi="Times New Roman" w:cs="Times New Roman"/>
        </w:rPr>
        <w:t xml:space="preserve">to the </w:t>
      </w:r>
      <w:r w:rsidR="00455FE9" w:rsidRPr="000F6F2D">
        <w:rPr>
          <w:rFonts w:ascii="Times New Roman" w:hAnsi="Times New Roman" w:cs="Times New Roman"/>
        </w:rPr>
        <w:t>Appendix</w:t>
      </w:r>
      <w:r w:rsidR="001241F6" w:rsidRPr="000F6F2D">
        <w:rPr>
          <w:rFonts w:ascii="Times New Roman" w:hAnsi="Times New Roman" w:cs="Times New Roman"/>
        </w:rPr>
        <w:t xml:space="preserve"> </w:t>
      </w:r>
      <w:r w:rsidRPr="000F6F2D">
        <w:rPr>
          <w:rFonts w:ascii="Times New Roman" w:hAnsi="Times New Roman" w:cs="Times New Roman"/>
        </w:rPr>
        <w:t xml:space="preserve">shall take effect upon approval </w:t>
      </w:r>
      <w:r w:rsidR="00455FE9" w:rsidRPr="000F6F2D">
        <w:rPr>
          <w:rFonts w:ascii="Times New Roman" w:hAnsi="Times New Roman" w:cs="Times New Roman"/>
        </w:rPr>
        <w:t>at</w:t>
      </w:r>
      <w:r w:rsidR="00455FE9" w:rsidRPr="007323BA">
        <w:rPr>
          <w:rFonts w:ascii="TI" w:hAnsi="TI" w:cs="Times New Roman"/>
        </w:rPr>
        <w:t xml:space="preserve"> </w:t>
      </w:r>
      <w:r w:rsidRPr="007323BA">
        <w:rPr>
          <w:rFonts w:ascii="TI" w:hAnsi="TI" w:cs="Times New Roman"/>
        </w:rPr>
        <w:t>the</w:t>
      </w:r>
      <w:r w:rsidR="00455FE9" w:rsidRPr="007323BA">
        <w:rPr>
          <w:rFonts w:ascii="TI" w:hAnsi="TI" w:cs="Times New Roman"/>
        </w:rPr>
        <w:t xml:space="preserve"> relevant</w:t>
      </w:r>
      <w:r w:rsidRPr="007323BA">
        <w:rPr>
          <w:rFonts w:ascii="TI" w:hAnsi="TI" w:cs="Times New Roman"/>
        </w:rPr>
        <w:t xml:space="preserve"> </w:t>
      </w:r>
      <w:r w:rsidR="00455FE9" w:rsidRPr="007323BA">
        <w:rPr>
          <w:rFonts w:ascii="TI" w:hAnsi="TI" w:cs="Times New Roman"/>
        </w:rPr>
        <w:t>administrative meeting</w:t>
      </w:r>
      <w:r w:rsidRPr="007323BA">
        <w:rPr>
          <w:rFonts w:ascii="TI" w:hAnsi="TI" w:cs="Times New Roman"/>
        </w:rPr>
        <w:t>.</w:t>
      </w:r>
    </w:p>
    <w:p w14:paraId="6F72FEC2" w14:textId="77777777" w:rsidR="0068692C" w:rsidRPr="0068692C" w:rsidRDefault="0068692C" w:rsidP="0068692C">
      <w:pPr>
        <w:tabs>
          <w:tab w:val="left" w:pos="1200"/>
          <w:tab w:val="left" w:pos="1260"/>
        </w:tabs>
        <w:spacing w:line="240" w:lineRule="auto"/>
        <w:ind w:left="1200" w:right="147" w:hangingChars="500" w:hanging="1200"/>
        <w:jc w:val="both"/>
        <w:rPr>
          <w:rFonts w:ascii="TI" w:hAnsi="TI" w:cs="Times New Roman" w:hint="eastAsia"/>
        </w:rPr>
      </w:pPr>
    </w:p>
    <w:p w14:paraId="23B5DD45" w14:textId="4BF80C43" w:rsidR="00A8517E" w:rsidRPr="007323BA" w:rsidRDefault="00893D13" w:rsidP="0068692C">
      <w:pPr>
        <w:pStyle w:val="1"/>
        <w:spacing w:line="240" w:lineRule="auto"/>
        <w:ind w:left="0"/>
        <w:jc w:val="center"/>
        <w:rPr>
          <w:rFonts w:ascii="TI" w:hAnsi="TI" w:cs="Times New Roman"/>
          <w:sz w:val="40"/>
          <w:szCs w:val="32"/>
        </w:rPr>
      </w:pPr>
      <w:r w:rsidRPr="007323BA">
        <w:rPr>
          <w:rFonts w:ascii="TI" w:eastAsia="Microsoft YaHei" w:hAnsi="TI" w:cs="Times New Roman"/>
          <w:szCs w:val="32"/>
        </w:rPr>
        <w:t>Appendix: List of Benefits for Emeritus Professors at National Taiwan University of Science and Technology</w:t>
      </w:r>
    </w:p>
    <w:tbl>
      <w:tblPr>
        <w:tblStyle w:val="TableGrid"/>
        <w:tblW w:w="10184" w:type="dxa"/>
        <w:jc w:val="center"/>
        <w:tblInd w:w="0" w:type="dxa"/>
        <w:tblCellMar>
          <w:top w:w="2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964"/>
        <w:gridCol w:w="1839"/>
        <w:gridCol w:w="1718"/>
        <w:gridCol w:w="3010"/>
        <w:gridCol w:w="2653"/>
      </w:tblGrid>
      <w:tr w:rsidR="005B0F61" w:rsidRPr="007323BA" w14:paraId="2A153FF6" w14:textId="77777777" w:rsidTr="0068692C">
        <w:trPr>
          <w:trHeight w:val="736"/>
          <w:jc w:val="center"/>
        </w:trPr>
        <w:tc>
          <w:tcPr>
            <w:tcW w:w="9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12F66827" w14:textId="512046B3" w:rsidR="00A8517E" w:rsidRPr="007323BA" w:rsidRDefault="00893D13" w:rsidP="00436BA8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No.</w:t>
            </w:r>
          </w:p>
        </w:tc>
        <w:tc>
          <w:tcPr>
            <w:tcW w:w="18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1206499B" w14:textId="70EEEF9F" w:rsidR="00A8517E" w:rsidRPr="007323BA" w:rsidRDefault="00893D13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Benefit</w:t>
            </w:r>
          </w:p>
        </w:tc>
        <w:tc>
          <w:tcPr>
            <w:tcW w:w="17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164283F2" w14:textId="196BAA43" w:rsidR="00A8517E" w:rsidRPr="007323BA" w:rsidRDefault="00893D13" w:rsidP="00436BA8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Responsible Office</w:t>
            </w:r>
          </w:p>
        </w:tc>
        <w:tc>
          <w:tcPr>
            <w:tcW w:w="30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5ED"/>
            <w:vAlign w:val="center"/>
          </w:tcPr>
          <w:p w14:paraId="10CC9D14" w14:textId="7EAC58C1" w:rsidR="00A8517E" w:rsidRPr="007323BA" w:rsidRDefault="00893D13" w:rsidP="00436BA8">
            <w:pPr>
              <w:spacing w:after="0" w:line="240" w:lineRule="auto"/>
              <w:ind w:left="0" w:right="62" w:firstLine="0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Description</w:t>
            </w:r>
          </w:p>
        </w:tc>
        <w:tc>
          <w:tcPr>
            <w:tcW w:w="26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CD5ED"/>
            <w:vAlign w:val="center"/>
          </w:tcPr>
          <w:p w14:paraId="14B2CAA8" w14:textId="526F9DC9" w:rsidR="00A8517E" w:rsidRPr="007323BA" w:rsidRDefault="00893D13" w:rsidP="00436BA8">
            <w:pPr>
              <w:spacing w:after="0" w:line="240" w:lineRule="auto"/>
              <w:ind w:right="503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Required Document</w:t>
            </w:r>
            <w:r w:rsidR="00103493" w:rsidRPr="007323BA">
              <w:rPr>
                <w:rFonts w:ascii="TI" w:hAnsi="TI" w:cs="Times New Roman" w:hint="eastAsia"/>
              </w:rPr>
              <w:t>(</w:t>
            </w:r>
            <w:r w:rsidRPr="007323BA">
              <w:rPr>
                <w:rFonts w:ascii="TI" w:hAnsi="TI" w:cs="Times New Roman" w:hint="eastAsia"/>
              </w:rPr>
              <w:t>s</w:t>
            </w:r>
            <w:r w:rsidR="00103493" w:rsidRPr="007323BA">
              <w:rPr>
                <w:rFonts w:ascii="TI" w:hAnsi="TI" w:cs="Times New Roman" w:hint="eastAsia"/>
              </w:rPr>
              <w:t>)</w:t>
            </w:r>
          </w:p>
        </w:tc>
      </w:tr>
      <w:tr w:rsidR="005B0F61" w:rsidRPr="007323BA" w14:paraId="5AB8A1B0" w14:textId="77777777" w:rsidTr="0068692C">
        <w:trPr>
          <w:trHeight w:val="960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38B4D" w14:textId="77777777" w:rsidR="00A8517E" w:rsidRPr="007323BA" w:rsidRDefault="001835F5" w:rsidP="00436BA8">
            <w:pPr>
              <w:spacing w:after="0" w:line="240" w:lineRule="auto"/>
              <w:ind w:right="62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AEAA" w14:textId="220D60C5" w:rsidR="00A8517E" w:rsidRPr="007323BA" w:rsidRDefault="00CF0D8C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Certificate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/>
              </w:rPr>
              <w:t>of Appointment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713F" w14:textId="7884C03E" w:rsidR="00A8517E" w:rsidRPr="007323BA" w:rsidRDefault="00CC6569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Division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/>
              </w:rPr>
              <w:t>1</w:t>
            </w:r>
            <w:r w:rsidRPr="007323BA">
              <w:rPr>
                <w:rFonts w:ascii="TI" w:hAnsi="TI" w:cs="Times New Roman" w:hint="eastAsia"/>
              </w:rPr>
              <w:t xml:space="preserve">, </w:t>
            </w:r>
            <w:r w:rsidR="00CF0D8C" w:rsidRPr="007323BA">
              <w:rPr>
                <w:rFonts w:ascii="TI" w:hAnsi="TI" w:cs="Times New Roman"/>
              </w:rPr>
              <w:t>Personnel Office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4E48" w14:textId="6A800E23" w:rsidR="00A8517E" w:rsidRPr="007323BA" w:rsidRDefault="00F870DC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Issued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/>
              </w:rPr>
              <w:t xml:space="preserve">after approval </w:t>
            </w:r>
            <w:r w:rsidR="00455FE9" w:rsidRPr="007323BA">
              <w:rPr>
                <w:rFonts w:ascii="TI" w:hAnsi="TI" w:cs="Times New Roman"/>
              </w:rPr>
              <w:t xml:space="preserve">at </w:t>
            </w:r>
            <w:r w:rsidRPr="007323BA">
              <w:rPr>
                <w:rFonts w:ascii="TI" w:hAnsi="TI" w:cs="Times New Roman"/>
              </w:rPr>
              <w:t>relevant meetings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A91C8A" w14:textId="7E680A32" w:rsidR="00A8517E" w:rsidRPr="007323BA" w:rsidRDefault="00893D13" w:rsidP="0068692C">
            <w:pPr>
              <w:spacing w:after="0" w:line="240" w:lineRule="auto"/>
              <w:ind w:left="0" w:firstLine="0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None</w:t>
            </w:r>
          </w:p>
        </w:tc>
      </w:tr>
      <w:tr w:rsidR="005B0F61" w:rsidRPr="007323BA" w14:paraId="271D1E3E" w14:textId="77777777" w:rsidTr="0068692C">
        <w:trPr>
          <w:trHeight w:val="223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C8AE" w14:textId="77777777" w:rsidR="00A8517E" w:rsidRPr="007323BA" w:rsidRDefault="001835F5" w:rsidP="00436BA8">
            <w:pPr>
              <w:spacing w:after="0" w:line="240" w:lineRule="auto"/>
              <w:ind w:right="62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2C30E" w14:textId="525B043E" w:rsidR="00A8517E" w:rsidRPr="007323BA" w:rsidRDefault="000A51AF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Birthday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 w:hint="eastAsia"/>
              </w:rPr>
              <w:t>Bonus</w:t>
            </w:r>
            <w:r w:rsidRPr="007323BA">
              <w:rPr>
                <w:rFonts w:ascii="TI" w:hAnsi="TI" w:cs="Times New Roman"/>
              </w:rPr>
              <w:t xml:space="preserve"> (NT$600)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D610" w14:textId="7C329608" w:rsidR="00A8517E" w:rsidRPr="007323BA" w:rsidRDefault="00CC6569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Division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/>
              </w:rPr>
              <w:t>1</w:t>
            </w:r>
            <w:r w:rsidRPr="007323BA">
              <w:rPr>
                <w:rFonts w:ascii="TI" w:hAnsi="TI" w:cs="Times New Roman" w:hint="eastAsia"/>
              </w:rPr>
              <w:t xml:space="preserve">, </w:t>
            </w:r>
            <w:r w:rsidR="000A51AF" w:rsidRPr="007323BA">
              <w:rPr>
                <w:rFonts w:ascii="TI" w:hAnsi="TI" w:cs="Times New Roman"/>
              </w:rPr>
              <w:t>Personnel Office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B846" w14:textId="5F2DCD71" w:rsidR="000A51AF" w:rsidRPr="007323BA" w:rsidRDefault="000A51AF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 xml:space="preserve">1.Disbursed </w:t>
            </w:r>
            <w:r w:rsidR="00455FE9" w:rsidRPr="007323BA">
              <w:rPr>
                <w:rFonts w:ascii="TI" w:hAnsi="TI" w:cs="Times New Roman"/>
              </w:rPr>
              <w:t xml:space="preserve">through </w:t>
            </w:r>
            <w:r w:rsidRPr="007323BA">
              <w:rPr>
                <w:rFonts w:ascii="TI" w:hAnsi="TI" w:cs="Times New Roman"/>
              </w:rPr>
              <w:t xml:space="preserve">bank transfer </w:t>
            </w:r>
            <w:r w:rsidR="00455FE9" w:rsidRPr="007323BA">
              <w:rPr>
                <w:rFonts w:ascii="TI" w:hAnsi="TI" w:cs="Times New Roman"/>
              </w:rPr>
              <w:t>per</w:t>
            </w:r>
            <w:r w:rsidRPr="007323BA">
              <w:rPr>
                <w:rFonts w:ascii="TI" w:hAnsi="TI" w:cs="Times New Roman"/>
              </w:rPr>
              <w:t xml:space="preserve"> the staff birthday celebration schedule</w:t>
            </w:r>
          </w:p>
          <w:p w14:paraId="7794F31C" w14:textId="411F0A75" w:rsidR="000A51AF" w:rsidRPr="007323BA" w:rsidRDefault="000A51AF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2.Processed in accordance with the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/>
              </w:rPr>
              <w:t>regulations for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/>
              </w:rPr>
              <w:t>retired personnel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3F7FF8" w14:textId="58E1BDDD" w:rsidR="00A8517E" w:rsidRPr="007323BA" w:rsidRDefault="00893D13" w:rsidP="0068692C">
            <w:pPr>
              <w:spacing w:after="0" w:line="240" w:lineRule="auto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None</w:t>
            </w:r>
          </w:p>
        </w:tc>
      </w:tr>
      <w:tr w:rsidR="005B0F61" w:rsidRPr="007323BA" w14:paraId="1611F3AC" w14:textId="77777777" w:rsidTr="0068692C">
        <w:trPr>
          <w:trHeight w:val="195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FF80" w14:textId="77777777" w:rsidR="00A8517E" w:rsidRPr="007323BA" w:rsidRDefault="001835F5" w:rsidP="00436BA8">
            <w:pPr>
              <w:spacing w:after="0" w:line="240" w:lineRule="auto"/>
              <w:ind w:left="480" w:right="62" w:firstLine="0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9635" w14:textId="12F8DE8B" w:rsidR="00A8517E" w:rsidRPr="007323BA" w:rsidRDefault="00AF5352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Car/</w:t>
            </w:r>
            <w:r w:rsidR="004E734A" w:rsidRPr="007323BA">
              <w:rPr>
                <w:rFonts w:ascii="TI" w:hAnsi="TI" w:cs="Times New Roman" w:hint="eastAsia"/>
              </w:rPr>
              <w:t>Scooter</w:t>
            </w:r>
            <w:r w:rsidR="004E734A" w:rsidRPr="007323BA">
              <w:rPr>
                <w:rFonts w:ascii="TI" w:hAnsi="TI" w:cs="Times New Roman"/>
              </w:rPr>
              <w:t xml:space="preserve"> </w:t>
            </w:r>
            <w:r w:rsidRPr="007323BA">
              <w:rPr>
                <w:rFonts w:ascii="TI" w:hAnsi="TI" w:cs="Times New Roman"/>
              </w:rPr>
              <w:t>Parking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5EC0" w14:textId="25554B53" w:rsidR="00AF5352" w:rsidRPr="007323BA" w:rsidRDefault="00CC6569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 xml:space="preserve">General </w:t>
            </w:r>
            <w:r w:rsidRPr="007323BA">
              <w:rPr>
                <w:rFonts w:ascii="TI" w:hAnsi="TI" w:cs="Times New Roman"/>
              </w:rPr>
              <w:t>Service</w:t>
            </w:r>
            <w:r w:rsidRPr="007323BA">
              <w:rPr>
                <w:rFonts w:ascii="TI" w:hAnsi="TI" w:cs="Times New Roman" w:hint="eastAsia"/>
              </w:rPr>
              <w:t>s</w:t>
            </w:r>
            <w:r w:rsidRPr="007323BA">
              <w:rPr>
                <w:rFonts w:ascii="TI" w:hAnsi="TI" w:cs="Times New Roman"/>
              </w:rPr>
              <w:t xml:space="preserve"> Division</w:t>
            </w:r>
            <w:r w:rsidRPr="007323BA">
              <w:rPr>
                <w:rFonts w:ascii="TI" w:hAnsi="TI" w:cs="Times New Roman" w:hint="eastAsia"/>
              </w:rPr>
              <w:t>,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="00AF5352" w:rsidRPr="007323BA">
              <w:rPr>
                <w:rFonts w:ascii="TI" w:hAnsi="TI" w:cs="Times New Roman"/>
              </w:rPr>
              <w:t>Office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="00AF5352" w:rsidRPr="007323BA">
              <w:rPr>
                <w:rFonts w:ascii="TI" w:hAnsi="TI" w:cs="Times New Roman"/>
              </w:rPr>
              <w:t>of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="00AF5352" w:rsidRPr="007323BA">
              <w:rPr>
                <w:rFonts w:ascii="TI" w:hAnsi="TI" w:cs="Times New Roman"/>
              </w:rPr>
              <w:t>General Affairs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AA05" w14:textId="359E42BB" w:rsidR="00A8517E" w:rsidRPr="007323BA" w:rsidRDefault="005B0F61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Processed in the same manner as current faculty and staff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0C331E" w14:textId="4F1270E4" w:rsidR="00B95FFC" w:rsidRPr="007323BA" w:rsidRDefault="007D40E4" w:rsidP="00436BA8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National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 w:hint="eastAsia"/>
              </w:rPr>
              <w:t xml:space="preserve">Taiwan University of Science and </w:t>
            </w:r>
            <w:r w:rsidRPr="007323BA">
              <w:rPr>
                <w:rFonts w:ascii="TI" w:hAnsi="TI" w:cs="Times New Roman"/>
              </w:rPr>
              <w:t>Technology</w:t>
            </w:r>
            <w:r w:rsidRPr="007323BA">
              <w:rPr>
                <w:rFonts w:ascii="TI" w:hAnsi="TI" w:cs="Times New Roman" w:hint="eastAsia"/>
              </w:rPr>
              <w:t xml:space="preserve"> </w:t>
            </w:r>
            <w:r w:rsidR="00B95FFC" w:rsidRPr="007323BA">
              <w:rPr>
                <w:rFonts w:ascii="TI" w:hAnsi="TI" w:cs="Times New Roman"/>
              </w:rPr>
              <w:t>Faculty/Staff Parking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="00B95FFC" w:rsidRPr="007323BA">
              <w:rPr>
                <w:rFonts w:ascii="TI" w:hAnsi="TI" w:cs="Times New Roman"/>
              </w:rPr>
              <w:t>Permit Application Form</w:t>
            </w:r>
          </w:p>
        </w:tc>
      </w:tr>
      <w:tr w:rsidR="005B0F61" w:rsidRPr="007323BA" w14:paraId="161EFAA9" w14:textId="77777777" w:rsidTr="0068692C">
        <w:trPr>
          <w:trHeight w:val="2209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C4EE" w14:textId="77777777" w:rsidR="00A8517E" w:rsidRPr="007323BA" w:rsidRDefault="001835F5" w:rsidP="00436BA8">
            <w:pPr>
              <w:spacing w:after="0" w:line="240" w:lineRule="auto"/>
              <w:ind w:left="480" w:right="62" w:firstLine="0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C830" w14:textId="3031BCD9" w:rsidR="00A8517E" w:rsidRPr="007323BA" w:rsidRDefault="00ED1A55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Guest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/>
              </w:rPr>
              <w:t>House Accommodation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4983A" w14:textId="5639B12C" w:rsidR="00A8517E" w:rsidRPr="007323BA" w:rsidRDefault="00CC6569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General Services Division,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="00ED1A55" w:rsidRPr="007323BA">
              <w:rPr>
                <w:rFonts w:ascii="TI" w:hAnsi="TI" w:cs="Times New Roman"/>
              </w:rPr>
              <w:t>Office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="00ED1A55" w:rsidRPr="007323BA">
              <w:rPr>
                <w:rFonts w:ascii="TI" w:hAnsi="TI" w:cs="Times New Roman"/>
              </w:rPr>
              <w:t>of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="00ED1A55" w:rsidRPr="007323BA">
              <w:rPr>
                <w:rFonts w:ascii="TI" w:hAnsi="TI" w:cs="Times New Roman"/>
              </w:rPr>
              <w:t>General Affairs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0CB27" w14:textId="5618B5A8" w:rsidR="00ED1A55" w:rsidRPr="007323BA" w:rsidRDefault="00ED1A55" w:rsidP="00436BA8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Processed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/>
              </w:rPr>
              <w:t>in accordance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/>
              </w:rPr>
              <w:t xml:space="preserve">with Article 4 of the </w:t>
            </w:r>
            <w:r w:rsidR="00201107" w:rsidRPr="007323BA">
              <w:rPr>
                <w:rFonts w:ascii="TI" w:hAnsi="TI" w:cs="Times New Roman" w:hint="eastAsia"/>
              </w:rPr>
              <w:t xml:space="preserve">National Taiwan University of Science and </w:t>
            </w:r>
            <w:r w:rsidR="00201107" w:rsidRPr="007323BA">
              <w:rPr>
                <w:rFonts w:ascii="TI" w:hAnsi="TI" w:cs="Times New Roman"/>
              </w:rPr>
              <w:t>Technology</w:t>
            </w:r>
            <w:r w:rsidRPr="007323BA">
              <w:rPr>
                <w:rFonts w:ascii="TI" w:hAnsi="TI" w:cs="Times New Roman"/>
              </w:rPr>
              <w:t xml:space="preserve"> </w:t>
            </w:r>
            <w:r w:rsidR="00EE1F35" w:rsidRPr="007323BA">
              <w:rPr>
                <w:rFonts w:ascii="TI" w:hAnsi="TI" w:cs="Times New Roman" w:hint="eastAsia"/>
                <w:iCs/>
              </w:rPr>
              <w:t>Directives for</w:t>
            </w:r>
            <w:r w:rsidR="004B5403" w:rsidRPr="007323BA">
              <w:rPr>
                <w:rFonts w:ascii="TI" w:hAnsi="TI" w:cs="Times New Roman" w:hint="eastAsia"/>
                <w:iCs/>
              </w:rPr>
              <w:t xml:space="preserve"> International</w:t>
            </w:r>
            <w:r w:rsidR="00EE1F35" w:rsidRPr="007323BA">
              <w:rPr>
                <w:rFonts w:ascii="TI" w:hAnsi="TI" w:cs="Times New Roman" w:hint="eastAsia"/>
                <w:iCs/>
              </w:rPr>
              <w:t xml:space="preserve"> </w:t>
            </w:r>
            <w:r w:rsidRPr="007323BA">
              <w:rPr>
                <w:rFonts w:ascii="TI" w:hAnsi="TI" w:cs="Times New Roman"/>
                <w:iCs/>
              </w:rPr>
              <w:t>Guest House Fees</w:t>
            </w:r>
            <w:r w:rsidR="00436BA8">
              <w:rPr>
                <w:rFonts w:ascii="TI" w:hAnsi="TI" w:cs="Times New Roman" w:hint="eastAsia"/>
                <w:iCs/>
              </w:rPr>
              <w:t xml:space="preserve"> </w:t>
            </w:r>
            <w:r w:rsidRPr="007323BA">
              <w:rPr>
                <w:rFonts w:ascii="TI" w:hAnsi="TI" w:cs="Times New Roman"/>
                <w:iCs/>
              </w:rPr>
              <w:t>and Management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EE682B" w14:textId="7D87F796" w:rsidR="00E7253A" w:rsidRPr="007323BA" w:rsidRDefault="00E7253A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National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Pr="007323BA">
              <w:rPr>
                <w:rFonts w:ascii="TI" w:hAnsi="TI" w:cs="Times New Roman" w:hint="eastAsia"/>
              </w:rPr>
              <w:t xml:space="preserve">Taiwan University of Science and </w:t>
            </w:r>
            <w:r w:rsidRPr="007323BA">
              <w:rPr>
                <w:rFonts w:ascii="TI" w:hAnsi="TI" w:cs="Times New Roman"/>
              </w:rPr>
              <w:t xml:space="preserve">Technology </w:t>
            </w:r>
            <w:r w:rsidR="004B5403" w:rsidRPr="007323BA">
              <w:rPr>
                <w:rFonts w:ascii="TI" w:hAnsi="TI" w:cs="Times New Roman" w:hint="eastAsia"/>
              </w:rPr>
              <w:t xml:space="preserve">International </w:t>
            </w:r>
            <w:r w:rsidRPr="007323BA">
              <w:rPr>
                <w:rFonts w:ascii="TI" w:hAnsi="TI" w:cs="Times New Roman"/>
              </w:rPr>
              <w:t>Guest House Application Form</w:t>
            </w:r>
          </w:p>
        </w:tc>
      </w:tr>
      <w:tr w:rsidR="005B0F61" w:rsidRPr="007323BA" w14:paraId="15255BA6" w14:textId="77777777" w:rsidTr="0068692C">
        <w:trPr>
          <w:trHeight w:val="850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F259" w14:textId="77777777" w:rsidR="00A8517E" w:rsidRPr="007323BA" w:rsidRDefault="001835F5" w:rsidP="00436BA8">
            <w:pPr>
              <w:spacing w:after="0" w:line="240" w:lineRule="auto"/>
              <w:ind w:left="480" w:right="62" w:firstLine="0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808B6" w14:textId="59B33C87" w:rsidR="00420EB8" w:rsidRPr="007323BA" w:rsidRDefault="00420EB8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 xml:space="preserve">Research Achievement Performance </w:t>
            </w:r>
            <w:r w:rsidR="004E442E" w:rsidRPr="007323BA">
              <w:rPr>
                <w:rFonts w:ascii="TI" w:hAnsi="TI" w:cs="Times New Roman" w:hint="eastAsia"/>
              </w:rPr>
              <w:t>Incentive</w:t>
            </w:r>
            <w:r w:rsidR="00B22DCA" w:rsidRPr="007323BA">
              <w:rPr>
                <w:rFonts w:ascii="TI" w:hAnsi="TI" w:cs="Times New Roman" w:hint="eastAsia"/>
              </w:rPr>
              <w:t>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19CA" w14:textId="20D31EDC" w:rsidR="00420EB8" w:rsidRPr="007323BA" w:rsidRDefault="00CC6569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 xml:space="preserve">Service </w:t>
            </w:r>
            <w:r w:rsidRPr="007323BA">
              <w:rPr>
                <w:rFonts w:ascii="TI" w:hAnsi="TI" w:cs="Times New Roman"/>
              </w:rPr>
              <w:t xml:space="preserve">Center </w:t>
            </w:r>
            <w:r w:rsidRPr="007323BA">
              <w:rPr>
                <w:rFonts w:ascii="TI" w:hAnsi="TI" w:cs="Times New Roman" w:hint="eastAsia"/>
              </w:rPr>
              <w:t xml:space="preserve">of Project Affairs, </w:t>
            </w:r>
            <w:r w:rsidR="00420EB8" w:rsidRPr="007323BA">
              <w:rPr>
                <w:rFonts w:ascii="TI" w:hAnsi="TI" w:cs="Times New Roman"/>
              </w:rPr>
              <w:t>Office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="00420EB8" w:rsidRPr="007323BA">
              <w:rPr>
                <w:rFonts w:ascii="TI" w:hAnsi="TI" w:cs="Times New Roman"/>
              </w:rPr>
              <w:t>of Research</w:t>
            </w:r>
            <w:r w:rsidR="00436BA8">
              <w:rPr>
                <w:rFonts w:ascii="TI" w:hAnsi="TI" w:cs="Times New Roman" w:hint="eastAsia"/>
              </w:rPr>
              <w:t xml:space="preserve"> </w:t>
            </w:r>
            <w:r w:rsidR="00420EB8" w:rsidRPr="007323BA">
              <w:rPr>
                <w:rFonts w:ascii="TI" w:hAnsi="TI" w:cs="Times New Roman"/>
              </w:rPr>
              <w:t>and Development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34E5" w14:textId="7A736B6C" w:rsidR="00A8517E" w:rsidRPr="007323BA" w:rsidRDefault="004E442E" w:rsidP="00436BA8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Applications may be submitted freely within the announced timeframe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671F37" w14:textId="2D11441C" w:rsidR="004E442E" w:rsidRPr="007323BA" w:rsidRDefault="00A11D58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 xml:space="preserve">National Taiwan University of Science and </w:t>
            </w:r>
            <w:r w:rsidRPr="007323BA">
              <w:rPr>
                <w:rFonts w:ascii="TI" w:hAnsi="TI" w:cs="Times New Roman"/>
              </w:rPr>
              <w:t xml:space="preserve">Technology </w:t>
            </w:r>
            <w:r w:rsidR="004E442E" w:rsidRPr="007323BA">
              <w:rPr>
                <w:rFonts w:ascii="TI" w:hAnsi="TI" w:cs="Times New Roman"/>
              </w:rPr>
              <w:t>Application Form for Research Achievement Performance</w:t>
            </w:r>
            <w:r w:rsidR="00B22DCA" w:rsidRPr="007323BA">
              <w:rPr>
                <w:rFonts w:ascii="TI" w:hAnsi="TI" w:cs="Times New Roman" w:hint="eastAsia"/>
              </w:rPr>
              <w:t xml:space="preserve"> Incentives</w:t>
            </w:r>
            <w:r w:rsidR="004E442E" w:rsidRPr="007323BA">
              <w:rPr>
                <w:rFonts w:ascii="TI" w:hAnsi="TI" w:cs="Times New Roman"/>
              </w:rPr>
              <w:t xml:space="preserve"> with required attachments</w:t>
            </w:r>
          </w:p>
        </w:tc>
      </w:tr>
      <w:tr w:rsidR="005B0F61" w:rsidRPr="007323BA" w14:paraId="6741C873" w14:textId="77777777" w:rsidTr="0068692C">
        <w:trPr>
          <w:trHeight w:val="1130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9A8A" w14:textId="77777777" w:rsidR="00A8517E" w:rsidRPr="007323BA" w:rsidRDefault="001835F5" w:rsidP="00436BA8">
            <w:pPr>
              <w:spacing w:after="0" w:line="240" w:lineRule="auto"/>
              <w:ind w:left="480" w:right="62" w:firstLine="0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728E" w14:textId="1247FB05" w:rsidR="00F1246C" w:rsidRPr="007323BA" w:rsidRDefault="00F1246C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Library Access</w:t>
            </w:r>
            <w:r w:rsidRPr="007323BA">
              <w:rPr>
                <w:rFonts w:ascii="TI" w:hAnsi="TI" w:cs="Times New Roman" w:hint="eastAsia"/>
              </w:rPr>
              <w:t xml:space="preserve"> and </w:t>
            </w:r>
            <w:r w:rsidR="00F23191" w:rsidRPr="007323BA">
              <w:rPr>
                <w:rFonts w:ascii="TI" w:hAnsi="TI" w:cs="Times New Roman" w:hint="eastAsia"/>
              </w:rPr>
              <w:t xml:space="preserve">Borrowing Privileges for Books and </w:t>
            </w:r>
            <w:r w:rsidR="00F23191" w:rsidRPr="007323BA">
              <w:rPr>
                <w:rFonts w:ascii="TI" w:hAnsi="TI" w:cs="Times New Roman"/>
              </w:rPr>
              <w:t>Audiovisual</w:t>
            </w:r>
            <w:r w:rsidR="00F23191" w:rsidRPr="007323BA">
              <w:rPr>
                <w:rFonts w:ascii="TI" w:hAnsi="TI" w:cs="Times New Roman" w:hint="eastAsia"/>
              </w:rPr>
              <w:t xml:space="preserve"> Resources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983EF" w14:textId="300B5DF1" w:rsidR="00A8517E" w:rsidRPr="007323BA" w:rsidRDefault="00CF51B9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University Library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3334" w14:textId="5A1CAC10" w:rsidR="00A8517E" w:rsidRPr="007323BA" w:rsidRDefault="004F3AFF" w:rsidP="00436BA8">
            <w:pPr>
              <w:spacing w:after="0" w:line="240" w:lineRule="auto"/>
              <w:ind w:left="0" w:firstLine="0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Applications</w:t>
            </w:r>
            <w:r w:rsidR="00455FE9" w:rsidRPr="007323BA">
              <w:rPr>
                <w:rFonts w:ascii="TI" w:hAnsi="TI" w:cs="Times New Roman"/>
              </w:rPr>
              <w:t xml:space="preserve"> must be</w:t>
            </w:r>
            <w:r w:rsidRPr="007323BA">
              <w:rPr>
                <w:rFonts w:ascii="TI" w:hAnsi="TI" w:cs="Times New Roman"/>
              </w:rPr>
              <w:t xml:space="preserve"> submitted at the 1F Circulation Desk. Borrowing quotas and </w:t>
            </w:r>
            <w:r w:rsidR="00E35431" w:rsidRPr="007323BA">
              <w:rPr>
                <w:rFonts w:ascii="TI" w:hAnsi="TI" w:cs="Times New Roman" w:hint="eastAsia"/>
              </w:rPr>
              <w:t xml:space="preserve">loan </w:t>
            </w:r>
            <w:r w:rsidRPr="007323BA">
              <w:rPr>
                <w:rFonts w:ascii="TI" w:hAnsi="TI" w:cs="Times New Roman"/>
              </w:rPr>
              <w:t>periods follow the same regulations as those for faculty and staff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8C42165" w14:textId="0A6EA484" w:rsidR="00A11D58" w:rsidRPr="007323BA" w:rsidRDefault="00A11D58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 xml:space="preserve">National Taiwan University of Science and </w:t>
            </w:r>
            <w:r w:rsidRPr="007323BA">
              <w:rPr>
                <w:rFonts w:ascii="TI" w:hAnsi="TI" w:cs="Times New Roman"/>
              </w:rPr>
              <w:t>Technology Library Card Application Form</w:t>
            </w:r>
          </w:p>
        </w:tc>
      </w:tr>
      <w:tr w:rsidR="005B0F61" w:rsidRPr="007323BA" w14:paraId="75934FBE" w14:textId="77777777" w:rsidTr="0068692C">
        <w:trPr>
          <w:trHeight w:val="74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3DCC9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7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F245" w14:textId="2BE74DB2" w:rsidR="00987ACB" w:rsidRPr="007323BA" w:rsidRDefault="00987ACB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Nationwide Document Delivery Service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2673" w14:textId="10C65257" w:rsidR="00A8517E" w:rsidRPr="007323BA" w:rsidRDefault="00CF51B9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University Library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FB40A" w14:textId="6A061EC6" w:rsidR="00A8517E" w:rsidRPr="007323BA" w:rsidRDefault="00455FE9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 xml:space="preserve">May be used </w:t>
            </w:r>
            <w:r w:rsidR="00987ACB" w:rsidRPr="007323BA">
              <w:rPr>
                <w:rFonts w:ascii="TI" w:hAnsi="TI" w:cs="Times New Roman"/>
              </w:rPr>
              <w:t xml:space="preserve">after activation at the 1F Circulation Desk with a library card; requests </w:t>
            </w:r>
            <w:r w:rsidR="00BB4807" w:rsidRPr="007323BA">
              <w:rPr>
                <w:rFonts w:ascii="TI" w:hAnsi="TI" w:cs="Times New Roman"/>
              </w:rPr>
              <w:t>may</w:t>
            </w:r>
            <w:r w:rsidR="00BB4807" w:rsidRPr="007323BA">
              <w:rPr>
                <w:rFonts w:ascii="TI" w:hAnsi="TI" w:cs="Times New Roman" w:hint="eastAsia"/>
              </w:rPr>
              <w:t xml:space="preserve"> </w:t>
            </w:r>
            <w:r w:rsidR="00987ACB" w:rsidRPr="007323BA">
              <w:rPr>
                <w:rFonts w:ascii="TI" w:hAnsi="TI" w:cs="Times New Roman" w:hint="eastAsia"/>
              </w:rPr>
              <w:t xml:space="preserve">be </w:t>
            </w:r>
            <w:r w:rsidR="00987ACB" w:rsidRPr="007323BA">
              <w:rPr>
                <w:rFonts w:ascii="TI" w:hAnsi="TI" w:cs="Times New Roman"/>
              </w:rPr>
              <w:t>submitted online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7AA831" w14:textId="588149AD" w:rsidR="00A8517E" w:rsidRPr="007323BA" w:rsidRDefault="000C04E0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 xml:space="preserve">National Taiwan University of Science and </w:t>
            </w:r>
            <w:r w:rsidRPr="007323BA">
              <w:rPr>
                <w:rFonts w:ascii="TI" w:hAnsi="TI" w:cs="Times New Roman"/>
              </w:rPr>
              <w:t>Technology Library Card Application Form</w:t>
            </w:r>
          </w:p>
        </w:tc>
      </w:tr>
      <w:tr w:rsidR="005B0F61" w:rsidRPr="007323BA" w14:paraId="43C72E32" w14:textId="77777777" w:rsidTr="0068692C">
        <w:trPr>
          <w:trHeight w:val="74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141A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8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AE876" w14:textId="063E0974" w:rsidR="00A8517E" w:rsidRPr="007323BA" w:rsidRDefault="00E35431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Interlibrary Loan Card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4C77E" w14:textId="08F30DCD" w:rsidR="00A8517E" w:rsidRPr="007323BA" w:rsidRDefault="00CF51B9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University</w:t>
            </w:r>
            <w:r w:rsidRPr="007323BA">
              <w:rPr>
                <w:rFonts w:ascii="TI" w:hAnsi="TI" w:cs="Times New Roman" w:hint="eastAsia"/>
              </w:rPr>
              <w:t xml:space="preserve"> Library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5F155" w14:textId="0474092E" w:rsidR="00733032" w:rsidRPr="007323BA" w:rsidRDefault="00733032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Applications</w:t>
            </w:r>
            <w:r w:rsidR="00455FE9" w:rsidRPr="007323BA">
              <w:rPr>
                <w:rFonts w:ascii="TI" w:hAnsi="TI" w:cs="Times New Roman"/>
              </w:rPr>
              <w:t xml:space="preserve"> may be</w:t>
            </w:r>
            <w:r w:rsidRPr="007323BA">
              <w:rPr>
                <w:rFonts w:ascii="TI" w:hAnsi="TI" w:cs="Times New Roman"/>
              </w:rPr>
              <w:t xml:space="preserve"> submitted at the 1F Reference Desk with a library card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982B70" w14:textId="254F9F57" w:rsidR="00A8517E" w:rsidRPr="007323BA" w:rsidRDefault="000C04E0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 xml:space="preserve">National Taiwan University of Science and </w:t>
            </w:r>
            <w:r w:rsidRPr="007323BA">
              <w:rPr>
                <w:rFonts w:ascii="TI" w:hAnsi="TI" w:cs="Times New Roman"/>
              </w:rPr>
              <w:t>Technology Library Card Application Form</w:t>
            </w:r>
          </w:p>
        </w:tc>
      </w:tr>
      <w:tr w:rsidR="005B0F61" w:rsidRPr="007323BA" w14:paraId="43BF7694" w14:textId="77777777" w:rsidTr="0068692C">
        <w:trPr>
          <w:trHeight w:val="850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40B15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9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9F315" w14:textId="3F5DC5E5" w:rsidR="007201EA" w:rsidRPr="007323BA" w:rsidRDefault="007201EA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Use of Library Discussion Rooms and Audiovisual Rooms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F26EC" w14:textId="29E1C065" w:rsidR="00A8517E" w:rsidRPr="007323BA" w:rsidRDefault="00CF51B9" w:rsidP="0068692C">
            <w:pPr>
              <w:spacing w:after="0" w:line="240" w:lineRule="auto"/>
              <w:ind w:left="0" w:rightChars="66" w:right="158" w:firstLine="0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University Library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11B7" w14:textId="76F92C38" w:rsidR="00A8517E" w:rsidRPr="007323BA" w:rsidRDefault="004221D6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Reservations</w:t>
            </w:r>
            <w:r w:rsidR="00455FE9" w:rsidRPr="007323BA">
              <w:rPr>
                <w:rFonts w:ascii="TI" w:hAnsi="TI" w:cs="Times New Roman"/>
              </w:rPr>
              <w:t xml:space="preserve"> must be</w:t>
            </w:r>
            <w:r w:rsidRPr="007323BA">
              <w:rPr>
                <w:rFonts w:ascii="TI" w:hAnsi="TI" w:cs="Times New Roman"/>
              </w:rPr>
              <w:t xml:space="preserve"> made in person at the 2F Audiovisual Room with a library card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A55520" w14:textId="7ABA7329" w:rsidR="00A8517E" w:rsidRPr="007323BA" w:rsidRDefault="000C04E0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 xml:space="preserve">National Taiwan University of Science and </w:t>
            </w:r>
            <w:r w:rsidRPr="007323BA">
              <w:rPr>
                <w:rFonts w:ascii="TI" w:hAnsi="TI" w:cs="Times New Roman"/>
              </w:rPr>
              <w:t>Technology Library Card Application Form</w:t>
            </w:r>
          </w:p>
        </w:tc>
      </w:tr>
      <w:tr w:rsidR="005B0F61" w:rsidRPr="007323BA" w14:paraId="296E98FE" w14:textId="77777777" w:rsidTr="0068692C">
        <w:trPr>
          <w:trHeight w:val="1130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4F052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10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44A7D" w14:textId="221530A8" w:rsidR="00A8517E" w:rsidRPr="007323BA" w:rsidRDefault="00454F03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Access to Library Electronic Resources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68EF" w14:textId="6629DC4E" w:rsidR="00A8517E" w:rsidRPr="007323BA" w:rsidRDefault="00CF51B9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University Library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9CA0" w14:textId="5F60A643" w:rsidR="00A8517E" w:rsidRPr="007323BA" w:rsidRDefault="00454F03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 xml:space="preserve">Accessible </w:t>
            </w:r>
            <w:r w:rsidRPr="007323BA">
              <w:rPr>
                <w:rFonts w:ascii="TI" w:hAnsi="TI" w:cs="Times New Roman" w:hint="eastAsia"/>
              </w:rPr>
              <w:t>in the library</w:t>
            </w:r>
            <w:r w:rsidRPr="007323BA">
              <w:rPr>
                <w:rFonts w:ascii="TI" w:hAnsi="TI" w:cs="Times New Roman"/>
              </w:rPr>
              <w:t>; off-campus access</w:t>
            </w:r>
            <w:r w:rsidR="00455FE9" w:rsidRPr="007323BA">
              <w:rPr>
                <w:rFonts w:ascii="TI" w:hAnsi="TI" w:cs="Times New Roman"/>
              </w:rPr>
              <w:t xml:space="preserve"> is</w:t>
            </w:r>
            <w:r w:rsidRPr="007323BA">
              <w:rPr>
                <w:rFonts w:ascii="TI" w:hAnsi="TI" w:cs="Times New Roman"/>
              </w:rPr>
              <w:t xml:space="preserve"> available </w:t>
            </w:r>
            <w:r w:rsidR="00455FE9" w:rsidRPr="007323BA">
              <w:rPr>
                <w:rFonts w:ascii="TI" w:hAnsi="TI" w:cs="Times New Roman"/>
              </w:rPr>
              <w:t>through</w:t>
            </w:r>
            <w:r w:rsidR="00BB4807" w:rsidRPr="007323BA">
              <w:rPr>
                <w:rFonts w:ascii="TI" w:hAnsi="TI" w:cs="Times New Roman"/>
              </w:rPr>
              <w:t xml:space="preserve"> a</w:t>
            </w:r>
            <w:r w:rsidR="00455FE9" w:rsidRPr="007323BA">
              <w:rPr>
                <w:rFonts w:ascii="TI" w:hAnsi="TI" w:cs="Times New Roman"/>
              </w:rPr>
              <w:t xml:space="preserve"> </w:t>
            </w:r>
            <w:r w:rsidRPr="007323BA">
              <w:rPr>
                <w:rFonts w:ascii="TI" w:hAnsi="TI" w:cs="Times New Roman"/>
              </w:rPr>
              <w:t xml:space="preserve">VPN account application </w:t>
            </w:r>
            <w:r w:rsidR="00A00CCD" w:rsidRPr="007323BA">
              <w:rPr>
                <w:rFonts w:ascii="TI" w:hAnsi="TI" w:cs="Times New Roman" w:hint="eastAsia"/>
              </w:rPr>
              <w:t>filed from the applicant</w:t>
            </w:r>
            <w:r w:rsidR="00A00CCD" w:rsidRPr="007323BA">
              <w:rPr>
                <w:rFonts w:ascii="TI" w:hAnsi="TI" w:cs="Times New Roman"/>
              </w:rPr>
              <w:t>’</w:t>
            </w:r>
            <w:r w:rsidR="00A00CCD" w:rsidRPr="007323BA">
              <w:rPr>
                <w:rFonts w:ascii="TI" w:hAnsi="TI" w:cs="Times New Roman" w:hint="eastAsia"/>
              </w:rPr>
              <w:t>s department to the</w:t>
            </w:r>
            <w:r w:rsidR="00A00CCD" w:rsidRPr="007323BA">
              <w:rPr>
                <w:rFonts w:ascii="TI" w:hAnsi="TI" w:cs="Times New Roman"/>
              </w:rPr>
              <w:t xml:space="preserve"> </w:t>
            </w:r>
            <w:r w:rsidRPr="007323BA">
              <w:rPr>
                <w:rFonts w:ascii="TI" w:hAnsi="TI" w:cs="Times New Roman"/>
              </w:rPr>
              <w:t>Computing Center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9D6D15" w14:textId="163EEA51" w:rsidR="00A8517E" w:rsidRPr="007323BA" w:rsidRDefault="000C04E0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 xml:space="preserve">National Taiwan University of Science and </w:t>
            </w:r>
            <w:r w:rsidRPr="007323BA">
              <w:rPr>
                <w:rFonts w:ascii="TI" w:hAnsi="TI" w:cs="Times New Roman"/>
              </w:rPr>
              <w:t>Technology Library Card Application Form</w:t>
            </w:r>
          </w:p>
        </w:tc>
      </w:tr>
      <w:tr w:rsidR="005B0F61" w:rsidRPr="007323BA" w14:paraId="0818D0E3" w14:textId="77777777" w:rsidTr="0068692C">
        <w:trPr>
          <w:trHeight w:val="948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245D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11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C054" w14:textId="12DB98AF" w:rsidR="00A8517E" w:rsidRPr="007323BA" w:rsidRDefault="00767800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>SSL-VPN Service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275C" w14:textId="082433BC" w:rsidR="00A8517E" w:rsidRPr="007323BA" w:rsidRDefault="00223CE3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Computing Center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BAA01" w14:textId="77777777" w:rsidR="0080501A" w:rsidRPr="007323BA" w:rsidRDefault="0080501A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1. Apply through your department</w:t>
            </w:r>
          </w:p>
          <w:p w14:paraId="3BB5EA4A" w14:textId="77777777" w:rsidR="0080501A" w:rsidRPr="007323BA" w:rsidRDefault="0080501A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2. Complete the VPN application form</w:t>
            </w:r>
          </w:p>
          <w:p w14:paraId="47706CC9" w14:textId="3B1E9240" w:rsidR="0080501A" w:rsidRPr="007323BA" w:rsidRDefault="0080501A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3. Valid for one</w:t>
            </w:r>
            <w:r w:rsidR="00455FE9" w:rsidRPr="007323BA">
              <w:rPr>
                <w:rFonts w:ascii="TI" w:hAnsi="TI" w:cs="Times New Roman"/>
              </w:rPr>
              <w:t xml:space="preserve"> (1)</w:t>
            </w:r>
            <w:r w:rsidRPr="007323BA">
              <w:rPr>
                <w:rFonts w:ascii="TI" w:hAnsi="TI" w:cs="Times New Roman"/>
              </w:rPr>
              <w:t xml:space="preserve"> year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0A457E" w14:textId="3D7FFD0C" w:rsidR="00A8517E" w:rsidRPr="007323BA" w:rsidRDefault="0080501A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Download the SSL-VPN application form from the Computing Center website</w:t>
            </w:r>
          </w:p>
        </w:tc>
      </w:tr>
      <w:tr w:rsidR="005B0F61" w:rsidRPr="007323BA" w14:paraId="6DAE5C61" w14:textId="77777777" w:rsidTr="0068692C">
        <w:trPr>
          <w:trHeight w:val="94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4D56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12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B0E9" w14:textId="3A28D75B" w:rsidR="00A8517E" w:rsidRPr="007323BA" w:rsidRDefault="00376D85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Email Account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BE3A" w14:textId="38162A3C" w:rsidR="00A8517E" w:rsidRPr="007323BA" w:rsidRDefault="00223CE3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Computing Center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679E8" w14:textId="66BA994D" w:rsidR="00A8517E" w:rsidRPr="007323BA" w:rsidRDefault="00376D85" w:rsidP="0068692C">
            <w:pPr>
              <w:spacing w:after="0" w:line="240" w:lineRule="auto"/>
              <w:ind w:left="0" w:firstLine="0"/>
              <w:jc w:val="both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Apply online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0F9406" w14:textId="746709EF" w:rsidR="00A8517E" w:rsidRPr="007323BA" w:rsidRDefault="00376D85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 xml:space="preserve">Submit the form </w:t>
            </w:r>
            <w:r w:rsidR="00455FE9" w:rsidRPr="007323BA">
              <w:rPr>
                <w:rFonts w:ascii="TI" w:hAnsi="TI" w:cs="Times New Roman"/>
              </w:rPr>
              <w:t xml:space="preserve">through </w:t>
            </w:r>
            <w:r w:rsidRPr="007323BA">
              <w:rPr>
                <w:rFonts w:ascii="TI" w:hAnsi="TI" w:cs="Times New Roman"/>
              </w:rPr>
              <w:t xml:space="preserve">the </w:t>
            </w:r>
            <w:r w:rsidR="00AB4CC3" w:rsidRPr="007323BA">
              <w:rPr>
                <w:rFonts w:ascii="TI" w:hAnsi="TI" w:cs="Times New Roman"/>
              </w:rPr>
              <w:t>U</w:t>
            </w:r>
            <w:r w:rsidRPr="007323BA">
              <w:rPr>
                <w:rFonts w:ascii="TI" w:hAnsi="TI" w:cs="Times New Roman"/>
              </w:rPr>
              <w:t>niversity homepage/Webmail; must be approved by department head before submission to Computing Center</w:t>
            </w:r>
          </w:p>
        </w:tc>
      </w:tr>
      <w:tr w:rsidR="005B0F61" w:rsidRPr="007323BA" w14:paraId="707AC264" w14:textId="77777777" w:rsidTr="0068692C">
        <w:trPr>
          <w:trHeight w:val="746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AE9E7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13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C15B8" w14:textId="2322C8FC" w:rsidR="00A8517E" w:rsidRPr="007323BA" w:rsidRDefault="00832EFD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Wireless Network Access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DC4F" w14:textId="6DF9C1C7" w:rsidR="00A8517E" w:rsidRPr="007323BA" w:rsidRDefault="00223CE3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Computing Center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7979" w14:textId="78A458B0" w:rsidR="00A8517E" w:rsidRPr="007323BA" w:rsidRDefault="00832EFD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Log in using email account and password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41E853" w14:textId="42133D88" w:rsidR="00A8517E" w:rsidRPr="007323BA" w:rsidRDefault="00893D13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None</w:t>
            </w:r>
          </w:p>
        </w:tc>
      </w:tr>
      <w:tr w:rsidR="005B0F61" w:rsidRPr="007323BA" w14:paraId="64C3A841" w14:textId="77777777" w:rsidTr="0068692C">
        <w:trPr>
          <w:trHeight w:val="749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07B7A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14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DC89E" w14:textId="0D7D2BCC" w:rsidR="00A8517E" w:rsidRPr="007323BA" w:rsidRDefault="00832EFD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Use of Sports Facilities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324F" w14:textId="18125D4D" w:rsidR="00A8517E" w:rsidRPr="007323BA" w:rsidRDefault="00223CE3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Department of Athletics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E387" w14:textId="7AE9B5BE" w:rsidR="00A8517E" w:rsidRPr="007323BA" w:rsidRDefault="00832EFD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Same procedure as current faculty/staff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A9A248" w14:textId="47536EEE" w:rsidR="00A8517E" w:rsidRPr="007323BA" w:rsidRDefault="00557A6F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Emeritus</w:t>
            </w:r>
            <w:r w:rsidR="005E6298" w:rsidRPr="007323BA">
              <w:rPr>
                <w:rFonts w:ascii="TI" w:hAnsi="TI" w:cs="Times New Roman"/>
              </w:rPr>
              <w:t xml:space="preserve"> Professor appointment letter, or apply for an ID card at the Athletics Office</w:t>
            </w:r>
          </w:p>
        </w:tc>
      </w:tr>
      <w:tr w:rsidR="005B0F61" w:rsidRPr="007323BA" w14:paraId="21F8ED1C" w14:textId="77777777" w:rsidTr="0068692C">
        <w:trPr>
          <w:trHeight w:val="850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AA872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15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E74B" w14:textId="77E21932" w:rsidR="00A8517E" w:rsidRPr="007323BA" w:rsidRDefault="00455FE9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 xml:space="preserve">Invitations to </w:t>
            </w:r>
            <w:r w:rsidR="00557A6F" w:rsidRPr="007323BA">
              <w:rPr>
                <w:rFonts w:ascii="TI" w:hAnsi="TI" w:cs="Times New Roman"/>
              </w:rPr>
              <w:t>Official Receptions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05D6" w14:textId="11E46FD4" w:rsidR="00A8517E" w:rsidRPr="007323BA" w:rsidRDefault="0097507E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Secretariat Office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2AA3" w14:textId="77777777" w:rsidR="00557A6F" w:rsidRPr="007323BA" w:rsidRDefault="00557A6F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>1. Held every January and June</w:t>
            </w:r>
          </w:p>
          <w:p w14:paraId="211D1CAF" w14:textId="79A92B5A" w:rsidR="00557A6F" w:rsidRPr="007323BA" w:rsidRDefault="00557A6F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 xml:space="preserve">2. </w:t>
            </w:r>
            <w:r w:rsidRPr="007323BA">
              <w:rPr>
                <w:rFonts w:ascii="TI" w:hAnsi="TI" w:cs="Times New Roman" w:hint="eastAsia"/>
              </w:rPr>
              <w:t>Emeritus</w:t>
            </w:r>
            <w:r w:rsidRPr="007323BA">
              <w:rPr>
                <w:rFonts w:ascii="TI" w:hAnsi="TI" w:cs="Times New Roman"/>
              </w:rPr>
              <w:t xml:space="preserve"> Professors invited by</w:t>
            </w:r>
            <w:r w:rsidR="00CA4CCE" w:rsidRPr="007323BA">
              <w:rPr>
                <w:rFonts w:ascii="TI" w:hAnsi="TI" w:cs="Times New Roman" w:hint="eastAsia"/>
              </w:rPr>
              <w:t xml:space="preserve"> the</w:t>
            </w:r>
            <w:r w:rsidRPr="007323BA">
              <w:rPr>
                <w:rFonts w:ascii="TI" w:hAnsi="TI" w:cs="Times New Roman"/>
              </w:rPr>
              <w:t xml:space="preserve"> Personnel Office before event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E2202A" w14:textId="7B2E8C27" w:rsidR="00A8517E" w:rsidRPr="007323BA" w:rsidRDefault="00893D13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None</w:t>
            </w:r>
          </w:p>
        </w:tc>
      </w:tr>
      <w:tr w:rsidR="005B0F61" w:rsidRPr="007323BA" w14:paraId="74EEAD12" w14:textId="77777777" w:rsidTr="0068692C">
        <w:trPr>
          <w:trHeight w:val="754"/>
          <w:jc w:val="center"/>
        </w:trPr>
        <w:tc>
          <w:tcPr>
            <w:tcW w:w="9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AD1CC4" w14:textId="77777777" w:rsidR="00A8517E" w:rsidRPr="007323BA" w:rsidRDefault="001835F5" w:rsidP="0068692C">
            <w:pPr>
              <w:spacing w:after="0" w:line="240" w:lineRule="auto"/>
              <w:ind w:left="480" w:right="62" w:firstLine="0"/>
              <w:rPr>
                <w:rFonts w:ascii="TI" w:hAnsi="TI" w:cs="Times New Roman"/>
              </w:rPr>
            </w:pPr>
            <w:r w:rsidRPr="007323BA">
              <w:rPr>
                <w:rFonts w:ascii="TI" w:eastAsia="Times New Roman" w:hAnsi="TI" w:cs="Times New Roman"/>
              </w:rPr>
              <w:t xml:space="preserve">16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3583FD" w14:textId="673C4A96" w:rsidR="00A8517E" w:rsidRPr="007323BA" w:rsidRDefault="00455FE9" w:rsidP="0068692C">
            <w:pPr>
              <w:spacing w:after="0" w:line="240" w:lineRule="auto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 xml:space="preserve">Use of </w:t>
            </w:r>
            <w:r w:rsidR="000B3328" w:rsidRPr="007323BA">
              <w:rPr>
                <w:rFonts w:ascii="TI" w:hAnsi="TI" w:cs="Times New Roman"/>
              </w:rPr>
              <w:t>Clinic/Medical Services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155342" w14:textId="66FF0C03" w:rsidR="00A8517E" w:rsidRPr="007323BA" w:rsidRDefault="00741D48" w:rsidP="0068692C">
            <w:pPr>
              <w:spacing w:after="0" w:line="240" w:lineRule="auto"/>
              <w:ind w:rightChars="66" w:right="158"/>
              <w:jc w:val="center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 xml:space="preserve">Health Services Division, </w:t>
            </w:r>
            <w:r w:rsidR="000B3328" w:rsidRPr="007323BA">
              <w:rPr>
                <w:rFonts w:ascii="TI" w:hAnsi="TI" w:cs="Times New Roman" w:hint="eastAsia"/>
              </w:rPr>
              <w:t>Office of Student Affairs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27D65B" w14:textId="76F65232" w:rsidR="00A8517E" w:rsidRPr="007323BA" w:rsidRDefault="001835F5" w:rsidP="0068692C">
            <w:pPr>
              <w:spacing w:after="0" w:line="240" w:lineRule="auto"/>
              <w:ind w:left="0" w:firstLine="0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/>
              </w:rPr>
              <w:t xml:space="preserve">Register at the Health </w:t>
            </w:r>
            <w:r w:rsidRPr="007323BA">
              <w:rPr>
                <w:rFonts w:ascii="TI" w:hAnsi="TI" w:cs="Times New Roman" w:hint="eastAsia"/>
              </w:rPr>
              <w:t xml:space="preserve">Services </w:t>
            </w:r>
            <w:r w:rsidRPr="007323BA">
              <w:rPr>
                <w:rFonts w:ascii="TI" w:hAnsi="TI" w:cs="Times New Roman"/>
              </w:rPr>
              <w:t>Division clinic for medical services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57308E" w14:textId="4583F6EA" w:rsidR="00A8517E" w:rsidRPr="007323BA" w:rsidRDefault="00893D13" w:rsidP="0068692C">
            <w:pPr>
              <w:spacing w:after="0" w:line="240" w:lineRule="auto"/>
              <w:rPr>
                <w:rFonts w:ascii="TI" w:hAnsi="TI" w:cs="Times New Roman"/>
              </w:rPr>
            </w:pPr>
            <w:r w:rsidRPr="007323BA">
              <w:rPr>
                <w:rFonts w:ascii="TI" w:hAnsi="TI" w:cs="Times New Roman" w:hint="eastAsia"/>
              </w:rPr>
              <w:t>None</w:t>
            </w:r>
          </w:p>
        </w:tc>
      </w:tr>
    </w:tbl>
    <w:p w14:paraId="0372848D" w14:textId="77777777" w:rsidR="00E311DA" w:rsidRPr="007323BA" w:rsidRDefault="00E311DA" w:rsidP="0068692C">
      <w:pPr>
        <w:spacing w:line="240" w:lineRule="auto"/>
        <w:ind w:left="480" w:firstLine="0"/>
        <w:rPr>
          <w:rFonts w:ascii="TI" w:hAnsi="TI" w:cs="Times New Roman"/>
        </w:rPr>
      </w:pPr>
    </w:p>
    <w:sectPr w:rsidR="00E311DA" w:rsidRPr="007323BA" w:rsidSect="00E72236">
      <w:footerReference w:type="default" r:id="rId7"/>
      <w:pgSz w:w="11906" w:h="16838"/>
      <w:pgMar w:top="1435" w:right="1435" w:bottom="1435" w:left="14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2197" w14:textId="77777777" w:rsidR="002464DB" w:rsidRDefault="002464DB" w:rsidP="00B61BA0">
      <w:pPr>
        <w:spacing w:after="0" w:line="240" w:lineRule="auto"/>
      </w:pPr>
      <w:r>
        <w:separator/>
      </w:r>
    </w:p>
  </w:endnote>
  <w:endnote w:type="continuationSeparator" w:id="0">
    <w:p w14:paraId="048FA7D0" w14:textId="77777777" w:rsidR="002464DB" w:rsidRDefault="002464DB" w:rsidP="00B61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">
    <w:altName w:val="Cambria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3925" w14:textId="77777777" w:rsidR="0068692C" w:rsidRDefault="0068692C" w:rsidP="0068692C">
    <w:pPr>
      <w:pStyle w:val="a5"/>
      <w:pBdr>
        <w:bottom w:val="single" w:sz="6" w:space="1" w:color="auto"/>
      </w:pBdr>
      <w:jc w:val="center"/>
      <w:rPr>
        <w:rFonts w:ascii="Times New Roman" w:eastAsia="新細明體" w:hAnsi="Times New Roman" w:cs="Times New Roman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0666089A" w14:textId="77777777" w:rsidR="0068692C" w:rsidRPr="00C91A8B" w:rsidRDefault="0068692C" w:rsidP="0068692C">
    <w:pPr>
      <w:pStyle w:val="a5"/>
      <w:rPr>
        <w:rFonts w:ascii="Times New Roman" w:hAnsi="Times New Roman" w:cs="Times New Roman"/>
      </w:rPr>
    </w:pPr>
    <w:r w:rsidRPr="00C91A8B">
      <w:rPr>
        <w:rFonts w:ascii="Times New Roman" w:hAnsi="Times New Roman" w:cs="Times New Roman"/>
      </w:rPr>
      <w:t xml:space="preserve"> The English version is provided for reference only.</w:t>
    </w:r>
  </w:p>
  <w:p w14:paraId="08FB2AA1" w14:textId="3D4C83D0" w:rsidR="0068692C" w:rsidRPr="0068692C" w:rsidRDefault="0068692C" w:rsidP="0068692C">
    <w:pPr>
      <w:pStyle w:val="a5"/>
      <w:rPr>
        <w:rFonts w:hint="eastAsia"/>
      </w:rPr>
    </w:pPr>
    <w:r w:rsidRPr="00C91A8B">
      <w:rPr>
        <w:rFonts w:ascii="Times New Roman" w:hAnsi="Times New Roman" w:cs="Times New Roman"/>
      </w:rPr>
      <w:t xml:space="preserve"> The Chinese version shall prevail in case of any discrepancies between the English and Chinese versions.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ECF2" w14:textId="77777777" w:rsidR="002464DB" w:rsidRDefault="002464DB" w:rsidP="00B61BA0">
      <w:pPr>
        <w:spacing w:after="0" w:line="240" w:lineRule="auto"/>
      </w:pPr>
      <w:r>
        <w:separator/>
      </w:r>
    </w:p>
  </w:footnote>
  <w:footnote w:type="continuationSeparator" w:id="0">
    <w:p w14:paraId="6B0D95F1" w14:textId="77777777" w:rsidR="002464DB" w:rsidRDefault="002464DB" w:rsidP="00B61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F65EE"/>
    <w:multiLevelType w:val="hybridMultilevel"/>
    <w:tmpl w:val="6D8622E2"/>
    <w:lvl w:ilvl="0" w:tplc="A97439E8">
      <w:start w:val="1"/>
      <w:numFmt w:val="ideographDigital"/>
      <w:lvlText w:val="%1、"/>
      <w:lvlJc w:val="left"/>
      <w:pPr>
        <w:ind w:left="17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BA1EB6">
      <w:start w:val="1"/>
      <w:numFmt w:val="lowerLetter"/>
      <w:lvlText w:val="%2"/>
      <w:lvlJc w:val="left"/>
      <w:pPr>
        <w:ind w:left="23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5C16F8">
      <w:start w:val="1"/>
      <w:numFmt w:val="lowerRoman"/>
      <w:lvlText w:val="%3"/>
      <w:lvlJc w:val="left"/>
      <w:pPr>
        <w:ind w:left="30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AA45A">
      <w:start w:val="1"/>
      <w:numFmt w:val="decimal"/>
      <w:lvlText w:val="%4"/>
      <w:lvlJc w:val="left"/>
      <w:pPr>
        <w:ind w:left="38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A0CB12">
      <w:start w:val="1"/>
      <w:numFmt w:val="lowerLetter"/>
      <w:lvlText w:val="%5"/>
      <w:lvlJc w:val="left"/>
      <w:pPr>
        <w:ind w:left="452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B0DA4E">
      <w:start w:val="1"/>
      <w:numFmt w:val="lowerRoman"/>
      <w:lvlText w:val="%6"/>
      <w:lvlJc w:val="left"/>
      <w:pPr>
        <w:ind w:left="524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6C7BC">
      <w:start w:val="1"/>
      <w:numFmt w:val="decimal"/>
      <w:lvlText w:val="%7"/>
      <w:lvlJc w:val="left"/>
      <w:pPr>
        <w:ind w:left="596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F2813E">
      <w:start w:val="1"/>
      <w:numFmt w:val="lowerLetter"/>
      <w:lvlText w:val="%8"/>
      <w:lvlJc w:val="left"/>
      <w:pPr>
        <w:ind w:left="668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B40CA2">
      <w:start w:val="1"/>
      <w:numFmt w:val="lowerRoman"/>
      <w:lvlText w:val="%9"/>
      <w:lvlJc w:val="left"/>
      <w:pPr>
        <w:ind w:left="7409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EF0B53"/>
    <w:multiLevelType w:val="hybridMultilevel"/>
    <w:tmpl w:val="3BB87AC2"/>
    <w:lvl w:ilvl="0" w:tplc="467C6A6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596A0C85"/>
    <w:multiLevelType w:val="hybridMultilevel"/>
    <w:tmpl w:val="EEF6048C"/>
    <w:lvl w:ilvl="0" w:tplc="0409000F">
      <w:start w:val="1"/>
      <w:numFmt w:val="decimal"/>
      <w:lvlText w:val="%1."/>
      <w:lvlJc w:val="left"/>
      <w:pPr>
        <w:ind w:left="18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num w:numId="1" w16cid:durableId="387193513">
    <w:abstractNumId w:val="0"/>
  </w:num>
  <w:num w:numId="2" w16cid:durableId="1467551413">
    <w:abstractNumId w:val="1"/>
  </w:num>
  <w:num w:numId="3" w16cid:durableId="1301692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120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17E"/>
    <w:rsid w:val="00006FD7"/>
    <w:rsid w:val="00037E7F"/>
    <w:rsid w:val="000416E2"/>
    <w:rsid w:val="00054B58"/>
    <w:rsid w:val="000855E4"/>
    <w:rsid w:val="0009085C"/>
    <w:rsid w:val="000A51AF"/>
    <w:rsid w:val="000B3328"/>
    <w:rsid w:val="000C04E0"/>
    <w:rsid w:val="000F6F2D"/>
    <w:rsid w:val="00101863"/>
    <w:rsid w:val="00103493"/>
    <w:rsid w:val="001241F6"/>
    <w:rsid w:val="00135353"/>
    <w:rsid w:val="001425AD"/>
    <w:rsid w:val="00143C24"/>
    <w:rsid w:val="001552DE"/>
    <w:rsid w:val="001835F5"/>
    <w:rsid w:val="001B06F9"/>
    <w:rsid w:val="001E4F3D"/>
    <w:rsid w:val="001F60D9"/>
    <w:rsid w:val="00201107"/>
    <w:rsid w:val="00204AC3"/>
    <w:rsid w:val="00223CE3"/>
    <w:rsid w:val="002464DB"/>
    <w:rsid w:val="002B5A32"/>
    <w:rsid w:val="00307ABE"/>
    <w:rsid w:val="0032751E"/>
    <w:rsid w:val="00376D85"/>
    <w:rsid w:val="00380883"/>
    <w:rsid w:val="00384FD5"/>
    <w:rsid w:val="00417DCE"/>
    <w:rsid w:val="00420EB8"/>
    <w:rsid w:val="004221D6"/>
    <w:rsid w:val="00436BA8"/>
    <w:rsid w:val="00454F03"/>
    <w:rsid w:val="00455FE9"/>
    <w:rsid w:val="00472549"/>
    <w:rsid w:val="00475D44"/>
    <w:rsid w:val="0049370E"/>
    <w:rsid w:val="0049386C"/>
    <w:rsid w:val="004B5403"/>
    <w:rsid w:val="004E442E"/>
    <w:rsid w:val="004E734A"/>
    <w:rsid w:val="004F3AFF"/>
    <w:rsid w:val="00517EC2"/>
    <w:rsid w:val="00531A42"/>
    <w:rsid w:val="005446F0"/>
    <w:rsid w:val="00557A6F"/>
    <w:rsid w:val="005A09F9"/>
    <w:rsid w:val="005B0F61"/>
    <w:rsid w:val="005B21C7"/>
    <w:rsid w:val="005E6298"/>
    <w:rsid w:val="006470D8"/>
    <w:rsid w:val="0068692C"/>
    <w:rsid w:val="006C73ED"/>
    <w:rsid w:val="006E2495"/>
    <w:rsid w:val="00701762"/>
    <w:rsid w:val="00702C2D"/>
    <w:rsid w:val="007201EA"/>
    <w:rsid w:val="007261A1"/>
    <w:rsid w:val="00731B40"/>
    <w:rsid w:val="007323BA"/>
    <w:rsid w:val="00732D86"/>
    <w:rsid w:val="00733032"/>
    <w:rsid w:val="00741D48"/>
    <w:rsid w:val="00767800"/>
    <w:rsid w:val="00787A02"/>
    <w:rsid w:val="007C10D1"/>
    <w:rsid w:val="007D40E4"/>
    <w:rsid w:val="0080501A"/>
    <w:rsid w:val="00807D3F"/>
    <w:rsid w:val="008240DF"/>
    <w:rsid w:val="00825F65"/>
    <w:rsid w:val="00832EFD"/>
    <w:rsid w:val="008346B2"/>
    <w:rsid w:val="008779B4"/>
    <w:rsid w:val="00893D13"/>
    <w:rsid w:val="008D5C35"/>
    <w:rsid w:val="008F005A"/>
    <w:rsid w:val="0097507E"/>
    <w:rsid w:val="0097656E"/>
    <w:rsid w:val="00987ACB"/>
    <w:rsid w:val="009C1EF1"/>
    <w:rsid w:val="00A00CCD"/>
    <w:rsid w:val="00A11D58"/>
    <w:rsid w:val="00A42F3E"/>
    <w:rsid w:val="00A53C90"/>
    <w:rsid w:val="00A63101"/>
    <w:rsid w:val="00A646D4"/>
    <w:rsid w:val="00A839F2"/>
    <w:rsid w:val="00A8517E"/>
    <w:rsid w:val="00AB4CC3"/>
    <w:rsid w:val="00AF5352"/>
    <w:rsid w:val="00B0713B"/>
    <w:rsid w:val="00B22DCA"/>
    <w:rsid w:val="00B30D56"/>
    <w:rsid w:val="00B61BA0"/>
    <w:rsid w:val="00B95FFC"/>
    <w:rsid w:val="00BB4807"/>
    <w:rsid w:val="00BD2267"/>
    <w:rsid w:val="00BE18CD"/>
    <w:rsid w:val="00C22A5E"/>
    <w:rsid w:val="00C526C3"/>
    <w:rsid w:val="00CA3236"/>
    <w:rsid w:val="00CA477C"/>
    <w:rsid w:val="00CA4CCE"/>
    <w:rsid w:val="00CC4FAD"/>
    <w:rsid w:val="00CC6569"/>
    <w:rsid w:val="00CF0D8C"/>
    <w:rsid w:val="00CF51B9"/>
    <w:rsid w:val="00CF5E68"/>
    <w:rsid w:val="00D7430E"/>
    <w:rsid w:val="00DD7AD3"/>
    <w:rsid w:val="00DE662D"/>
    <w:rsid w:val="00E148CD"/>
    <w:rsid w:val="00E311DA"/>
    <w:rsid w:val="00E35431"/>
    <w:rsid w:val="00E6579B"/>
    <w:rsid w:val="00E72236"/>
    <w:rsid w:val="00E7253A"/>
    <w:rsid w:val="00E76A89"/>
    <w:rsid w:val="00EA1914"/>
    <w:rsid w:val="00EC735E"/>
    <w:rsid w:val="00ED1A55"/>
    <w:rsid w:val="00EE1F35"/>
    <w:rsid w:val="00F1246C"/>
    <w:rsid w:val="00F23191"/>
    <w:rsid w:val="00F521B0"/>
    <w:rsid w:val="00F70937"/>
    <w:rsid w:val="00F870DC"/>
    <w:rsid w:val="00F90CF4"/>
    <w:rsid w:val="00FB3848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78538"/>
  <w15:docId w15:val="{E0E0E939-0EC3-47FC-AD04-05D7C76B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8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459"/>
      <w:jc w:val="right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6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1BA0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1BA0"/>
    <w:rPr>
      <w:rFonts w:ascii="標楷體" w:eastAsia="標楷體" w:hAnsi="標楷體" w:cs="標楷體"/>
      <w:color w:val="00000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5A09F9"/>
    <w:rPr>
      <w:sz w:val="18"/>
      <w:szCs w:val="18"/>
    </w:rPr>
  </w:style>
  <w:style w:type="paragraph" w:styleId="a8">
    <w:name w:val="List Paragraph"/>
    <w:basedOn w:val="a"/>
    <w:uiPriority w:val="34"/>
    <w:qFormat/>
    <w:rsid w:val="00787A02"/>
    <w:pPr>
      <w:ind w:leftChars="200" w:left="480"/>
    </w:pPr>
  </w:style>
  <w:style w:type="paragraph" w:styleId="a9">
    <w:name w:val="annotation text"/>
    <w:basedOn w:val="a"/>
    <w:link w:val="aa"/>
    <w:uiPriority w:val="99"/>
    <w:unhideWhenUsed/>
    <w:rsid w:val="000416E2"/>
  </w:style>
  <w:style w:type="character" w:customStyle="1" w:styleId="aa">
    <w:name w:val="註解文字 字元"/>
    <w:basedOn w:val="a0"/>
    <w:link w:val="a9"/>
    <w:uiPriority w:val="99"/>
    <w:rsid w:val="000416E2"/>
    <w:rPr>
      <w:rFonts w:ascii="標楷體" w:eastAsia="標楷體" w:hAnsi="標楷體" w:cs="標楷體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16E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0416E2"/>
    <w:rPr>
      <w:rFonts w:ascii="標楷體" w:eastAsia="標楷體" w:hAnsi="標楷體" w:cs="標楷體"/>
      <w:b/>
      <w:bCs/>
      <w:color w:val="000000"/>
    </w:rPr>
  </w:style>
  <w:style w:type="character" w:styleId="ad">
    <w:name w:val="Hyperlink"/>
    <w:basedOn w:val="a0"/>
    <w:uiPriority w:val="99"/>
    <w:unhideWhenUsed/>
    <w:rsid w:val="000416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416E2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5B21C7"/>
    <w:pPr>
      <w:spacing w:after="0" w:line="240" w:lineRule="auto"/>
    </w:pPr>
    <w:rPr>
      <w:rFonts w:ascii="標楷體" w:eastAsia="標楷體" w:hAnsi="標楷體" w:cs="標楷體"/>
      <w:color w:val="000000"/>
    </w:rPr>
  </w:style>
  <w:style w:type="character" w:styleId="af0">
    <w:name w:val="FollowedHyperlink"/>
    <w:basedOn w:val="a0"/>
    <w:uiPriority w:val="99"/>
    <w:semiHidden/>
    <w:unhideWhenUsed/>
    <w:rsid w:val="0009085C"/>
    <w:rPr>
      <w:color w:val="954F72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C4FA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C4FA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1022</Words>
  <Characters>5830</Characters>
  <Application>Microsoft Office Word</Application>
  <DocSecurity>0</DocSecurity>
  <Lines>48</Lines>
  <Paragraphs>13</Paragraphs>
  <ScaleCrop>false</ScaleCrop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妤榛 駱</cp:lastModifiedBy>
  <cp:revision>2</cp:revision>
  <dcterms:created xsi:type="dcterms:W3CDTF">2025-11-03T11:26:00Z</dcterms:created>
  <dcterms:modified xsi:type="dcterms:W3CDTF">2025-11-03T11:26:00Z</dcterms:modified>
</cp:coreProperties>
</file>