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47078268" w14:textId="77777777" w:rsidR="00986599" w:rsidRPr="008C3F75" w:rsidRDefault="00A759F3" w:rsidP="008C3F75">
      <w:pPr>
        <w:spacing w:after="0" w:line="240" w:lineRule="auto"/>
        <w:jc w:val="center"/>
        <w:rPr>
          <w:rFonts w:ascii="Times New Roman" w:hAnsi="Times New Roman" w:cs="Times New Roman"/>
          <w:b/>
          <w:bCs/>
          <w:sz w:val="32"/>
        </w:rPr>
      </w:pPr>
      <w:r w:rsidRPr="008C3F75">
        <w:rPr>
          <w:rFonts w:ascii="Times New Roman" w:hAnsi="Times New Roman" w:cs="Times New Roman"/>
          <w:b/>
          <w:bCs/>
          <w:sz w:val="32"/>
        </w:rPr>
        <w:t>National Taiwan University of Science and Technology</w:t>
      </w:r>
    </w:p>
    <w:p w14:paraId="3D338F73" w14:textId="0E835B61" w:rsidR="009B7B25" w:rsidRPr="008C3F75" w:rsidRDefault="00986599" w:rsidP="008C3F75">
      <w:pPr>
        <w:spacing w:after="0" w:line="240" w:lineRule="auto"/>
        <w:jc w:val="center"/>
        <w:rPr>
          <w:rFonts w:ascii="Times New Roman" w:hAnsi="Times New Roman" w:cs="Times New Roman"/>
          <w:b/>
          <w:bCs/>
        </w:rPr>
      </w:pPr>
      <w:r w:rsidRPr="008C3F75">
        <w:rPr>
          <w:rFonts w:ascii="Times New Roman" w:hAnsi="Times New Roman" w:cs="Times New Roman" w:hint="eastAsia"/>
          <w:b/>
          <w:bCs/>
          <w:sz w:val="32"/>
        </w:rPr>
        <w:t>Directives</w:t>
      </w:r>
      <w:r w:rsidR="00A759F3" w:rsidRPr="008C3F75">
        <w:rPr>
          <w:rFonts w:ascii="Times New Roman" w:hAnsi="Times New Roman" w:cs="Times New Roman"/>
          <w:b/>
          <w:bCs/>
          <w:sz w:val="32"/>
        </w:rPr>
        <w:t xml:space="preserve"> for Faculty Promotion Based on Research and Development Technical Reports</w:t>
      </w:r>
    </w:p>
    <w:p w14:paraId="7E12FA14" w14:textId="7A2415DF" w:rsidR="009B7B25" w:rsidRPr="000A53C1" w:rsidRDefault="00986599" w:rsidP="004847CF">
      <w:pPr>
        <w:spacing w:after="0" w:line="240" w:lineRule="auto"/>
        <w:ind w:left="659" w:right="105"/>
        <w:jc w:val="right"/>
        <w:rPr>
          <w:rFonts w:ascii="Times New Roman" w:eastAsiaTheme="minorEastAsia" w:hAnsi="Times New Roman" w:cs="Times New Roman"/>
          <w:sz w:val="16"/>
        </w:rPr>
      </w:pPr>
      <w:r>
        <w:rPr>
          <w:rFonts w:ascii="Times New Roman" w:hAnsi="Times New Roman" w:cs="Times New Roman" w:hint="eastAsia"/>
          <w:sz w:val="16"/>
        </w:rPr>
        <w:t>Passed</w:t>
      </w:r>
      <w:r w:rsidRPr="00745006">
        <w:rPr>
          <w:rFonts w:ascii="Times New Roman" w:hAnsi="Times New Roman" w:cs="Times New Roman"/>
          <w:sz w:val="16"/>
        </w:rPr>
        <w:t xml:space="preserve"> </w:t>
      </w:r>
      <w:r w:rsidR="00A759F3" w:rsidRPr="00745006">
        <w:rPr>
          <w:rFonts w:ascii="Times New Roman" w:hAnsi="Times New Roman" w:cs="Times New Roman"/>
          <w:sz w:val="16"/>
        </w:rPr>
        <w:t xml:space="preserve">at the 6th </w:t>
      </w:r>
      <w:r w:rsidR="001B6D23" w:rsidRPr="000A53C1">
        <w:rPr>
          <w:rFonts w:ascii="Times New Roman" w:hAnsi="Times New Roman" w:cs="Times New Roman"/>
          <w:sz w:val="16"/>
        </w:rPr>
        <w:t>University</w:t>
      </w:r>
      <w:r w:rsidR="00A759F3" w:rsidRPr="000A53C1">
        <w:rPr>
          <w:rFonts w:ascii="Times New Roman" w:hAnsi="Times New Roman" w:cs="Times New Roman"/>
          <w:sz w:val="16"/>
        </w:rPr>
        <w:t xml:space="preserve"> Faculty Evaluation Committee Meeting of the 2014–2015 academic year on April 17, 2015</w:t>
      </w:r>
    </w:p>
    <w:p w14:paraId="370969C9" w14:textId="40E73793" w:rsidR="001B6D23" w:rsidRPr="000A53C1" w:rsidRDefault="001B6D23" w:rsidP="004847CF">
      <w:pPr>
        <w:spacing w:after="0" w:line="240" w:lineRule="auto"/>
        <w:ind w:left="659" w:right="105"/>
        <w:jc w:val="right"/>
        <w:rPr>
          <w:rFonts w:ascii="Times New Roman" w:eastAsiaTheme="minorEastAsia" w:hAnsi="Times New Roman" w:cs="Times New Roman"/>
          <w:sz w:val="16"/>
          <w:szCs w:val="16"/>
        </w:rPr>
      </w:pPr>
      <w:r w:rsidRPr="000A53C1">
        <w:rPr>
          <w:rFonts w:ascii="Times New Roman" w:eastAsiaTheme="minorEastAsia" w:hAnsi="Times New Roman" w:cs="Times New Roman"/>
          <w:sz w:val="16"/>
          <w:szCs w:val="16"/>
        </w:rPr>
        <w:t xml:space="preserve">Amendments to </w:t>
      </w:r>
      <w:r w:rsidR="004C646E" w:rsidRPr="000A53C1">
        <w:rPr>
          <w:rFonts w:ascii="Times New Roman" w:eastAsiaTheme="minorEastAsia" w:hAnsi="Times New Roman" w:cs="Times New Roman" w:hint="eastAsia"/>
          <w:sz w:val="16"/>
          <w:szCs w:val="16"/>
        </w:rPr>
        <w:t>Articles</w:t>
      </w:r>
      <w:r w:rsidR="004C646E" w:rsidRPr="000A53C1">
        <w:rPr>
          <w:rFonts w:ascii="Times New Roman" w:eastAsiaTheme="minorEastAsia" w:hAnsi="Times New Roman" w:cs="Times New Roman"/>
          <w:sz w:val="16"/>
          <w:szCs w:val="16"/>
        </w:rPr>
        <w:t xml:space="preserve"> </w:t>
      </w:r>
      <w:r w:rsidR="00792708" w:rsidRPr="000A53C1">
        <w:rPr>
          <w:rFonts w:ascii="Times New Roman" w:eastAsiaTheme="minorEastAsia" w:hAnsi="Times New Roman" w:cs="Times New Roman" w:hint="eastAsia"/>
          <w:sz w:val="16"/>
          <w:szCs w:val="16"/>
        </w:rPr>
        <w:t>2</w:t>
      </w:r>
      <w:r w:rsidRPr="000A53C1">
        <w:rPr>
          <w:rFonts w:ascii="Times New Roman" w:eastAsiaTheme="minorEastAsia" w:hAnsi="Times New Roman" w:cs="Times New Roman"/>
          <w:sz w:val="16"/>
          <w:szCs w:val="16"/>
        </w:rPr>
        <w:t xml:space="preserve"> and </w:t>
      </w:r>
      <w:r w:rsidR="00792708" w:rsidRPr="000A53C1">
        <w:rPr>
          <w:rFonts w:ascii="Times New Roman" w:eastAsiaTheme="minorEastAsia" w:hAnsi="Times New Roman" w:cs="Times New Roman" w:hint="eastAsia"/>
          <w:sz w:val="16"/>
          <w:szCs w:val="16"/>
        </w:rPr>
        <w:t>4</w:t>
      </w:r>
      <w:r w:rsidR="00792708" w:rsidRPr="000A53C1">
        <w:rPr>
          <w:rFonts w:ascii="Times New Roman" w:eastAsiaTheme="minorEastAsia" w:hAnsi="Times New Roman" w:cs="Times New Roman"/>
          <w:sz w:val="16"/>
          <w:szCs w:val="16"/>
        </w:rPr>
        <w:t xml:space="preserve"> </w:t>
      </w:r>
      <w:r w:rsidR="00792708" w:rsidRPr="000A53C1">
        <w:rPr>
          <w:rFonts w:ascii="Times New Roman" w:eastAsiaTheme="minorEastAsia" w:hAnsi="Times New Roman" w:cs="Times New Roman" w:hint="eastAsia"/>
          <w:sz w:val="16"/>
          <w:szCs w:val="16"/>
        </w:rPr>
        <w:t>passed</w:t>
      </w:r>
      <w:r w:rsidR="00792708" w:rsidRPr="000A53C1">
        <w:rPr>
          <w:rFonts w:ascii="Times New Roman" w:eastAsiaTheme="minorEastAsia" w:hAnsi="Times New Roman" w:cs="Times New Roman"/>
          <w:sz w:val="16"/>
          <w:szCs w:val="16"/>
        </w:rPr>
        <w:t xml:space="preserve"> </w:t>
      </w:r>
      <w:r w:rsidRPr="000A53C1">
        <w:rPr>
          <w:rFonts w:ascii="Times New Roman" w:eastAsiaTheme="minorEastAsia" w:hAnsi="Times New Roman" w:cs="Times New Roman"/>
          <w:sz w:val="16"/>
          <w:szCs w:val="16"/>
        </w:rPr>
        <w:t xml:space="preserve">at the 4th University </w:t>
      </w:r>
      <w:bookmarkStart w:id="0" w:name="_Hlk206682462"/>
      <w:r w:rsidRPr="000A53C1">
        <w:rPr>
          <w:rFonts w:ascii="Times New Roman" w:eastAsiaTheme="minorEastAsia" w:hAnsi="Times New Roman" w:cs="Times New Roman"/>
          <w:sz w:val="16"/>
          <w:szCs w:val="16"/>
        </w:rPr>
        <w:t xml:space="preserve">Faculty Evaluation Committee </w:t>
      </w:r>
      <w:bookmarkEnd w:id="0"/>
      <w:r w:rsidRPr="000A53C1">
        <w:rPr>
          <w:rFonts w:ascii="Times New Roman" w:eastAsiaTheme="minorEastAsia" w:hAnsi="Times New Roman" w:cs="Times New Roman"/>
          <w:sz w:val="16"/>
          <w:szCs w:val="16"/>
        </w:rPr>
        <w:t>Meeting of the 2016–2017 academic year on December 23, 2016, and effective from February 1, 2017</w:t>
      </w:r>
    </w:p>
    <w:p w14:paraId="3910C029" w14:textId="1D6D38CE" w:rsidR="009B7B25" w:rsidRPr="000A53C1" w:rsidRDefault="001B6D23" w:rsidP="004847CF">
      <w:pPr>
        <w:spacing w:after="0" w:line="240" w:lineRule="auto"/>
        <w:ind w:left="659" w:right="105"/>
        <w:jc w:val="right"/>
        <w:rPr>
          <w:rFonts w:ascii="Times New Roman" w:eastAsiaTheme="minorEastAsia" w:hAnsi="Times New Roman" w:cs="Times New Roman"/>
          <w:sz w:val="16"/>
          <w:szCs w:val="16"/>
        </w:rPr>
      </w:pPr>
      <w:r w:rsidRPr="000A53C1">
        <w:rPr>
          <w:rFonts w:ascii="Times New Roman" w:eastAsiaTheme="minorEastAsia" w:hAnsi="Times New Roman" w:cs="Times New Roman"/>
          <w:sz w:val="16"/>
          <w:szCs w:val="16"/>
        </w:rPr>
        <w:t xml:space="preserve">Amendments to </w:t>
      </w:r>
      <w:r w:rsidR="003C3843" w:rsidRPr="000A53C1">
        <w:rPr>
          <w:rFonts w:ascii="Times New Roman" w:eastAsiaTheme="minorEastAsia" w:hAnsi="Times New Roman" w:cs="Times New Roman" w:hint="eastAsia"/>
          <w:sz w:val="16"/>
          <w:szCs w:val="16"/>
        </w:rPr>
        <w:t>Articles</w:t>
      </w:r>
      <w:r w:rsidR="003C3843" w:rsidRPr="000A53C1">
        <w:rPr>
          <w:rFonts w:ascii="Times New Roman" w:eastAsiaTheme="minorEastAsia" w:hAnsi="Times New Roman" w:cs="Times New Roman"/>
          <w:sz w:val="16"/>
          <w:szCs w:val="16"/>
        </w:rPr>
        <w:t xml:space="preserve"> </w:t>
      </w:r>
      <w:r w:rsidR="0042469F" w:rsidRPr="000A53C1">
        <w:rPr>
          <w:rFonts w:ascii="Times New Roman" w:eastAsiaTheme="minorEastAsia" w:hAnsi="Times New Roman" w:cs="Times New Roman" w:hint="eastAsia"/>
          <w:sz w:val="16"/>
          <w:szCs w:val="16"/>
        </w:rPr>
        <w:t>1</w:t>
      </w:r>
      <w:r w:rsidR="0042469F" w:rsidRPr="000A53C1">
        <w:rPr>
          <w:rFonts w:ascii="Times New Roman" w:eastAsiaTheme="minorEastAsia" w:hAnsi="Times New Roman" w:cs="Times New Roman"/>
          <w:sz w:val="16"/>
          <w:szCs w:val="16"/>
        </w:rPr>
        <w:t xml:space="preserve"> </w:t>
      </w:r>
      <w:r w:rsidRPr="000A53C1">
        <w:rPr>
          <w:rFonts w:ascii="Times New Roman" w:eastAsiaTheme="minorEastAsia" w:hAnsi="Times New Roman" w:cs="Times New Roman"/>
          <w:sz w:val="16"/>
          <w:szCs w:val="16"/>
        </w:rPr>
        <w:t xml:space="preserve">and </w:t>
      </w:r>
      <w:r w:rsidR="0042469F" w:rsidRPr="000A53C1">
        <w:rPr>
          <w:rFonts w:ascii="Times New Roman" w:eastAsiaTheme="minorEastAsia" w:hAnsi="Times New Roman" w:cs="Times New Roman" w:hint="eastAsia"/>
          <w:sz w:val="16"/>
          <w:szCs w:val="16"/>
        </w:rPr>
        <w:t>2</w:t>
      </w:r>
      <w:r w:rsidR="0042469F" w:rsidRPr="000A53C1">
        <w:rPr>
          <w:rFonts w:ascii="Times New Roman" w:eastAsiaTheme="minorEastAsia" w:hAnsi="Times New Roman" w:cs="Times New Roman"/>
          <w:sz w:val="16"/>
          <w:szCs w:val="16"/>
        </w:rPr>
        <w:t xml:space="preserve"> </w:t>
      </w:r>
      <w:r w:rsidR="0042469F" w:rsidRPr="000A53C1">
        <w:rPr>
          <w:rFonts w:ascii="Times New Roman" w:eastAsiaTheme="minorEastAsia" w:hAnsi="Times New Roman" w:cs="Times New Roman" w:hint="eastAsia"/>
          <w:sz w:val="16"/>
          <w:szCs w:val="16"/>
        </w:rPr>
        <w:t>passed</w:t>
      </w:r>
      <w:r w:rsidR="0042469F" w:rsidRPr="000A53C1">
        <w:rPr>
          <w:rFonts w:ascii="Times New Roman" w:eastAsiaTheme="minorEastAsia" w:hAnsi="Times New Roman" w:cs="Times New Roman"/>
          <w:sz w:val="16"/>
          <w:szCs w:val="16"/>
        </w:rPr>
        <w:t xml:space="preserve"> </w:t>
      </w:r>
      <w:r w:rsidRPr="000A53C1">
        <w:rPr>
          <w:rFonts w:ascii="Times New Roman" w:eastAsiaTheme="minorEastAsia" w:hAnsi="Times New Roman" w:cs="Times New Roman"/>
          <w:sz w:val="16"/>
          <w:szCs w:val="16"/>
        </w:rPr>
        <w:t>at the 4th University Faculty Evaluation Committee Meeting of the 2022–2023 academic year on January 6, 2023, and effective from February 1, 2023 (applicable to promotion cases effective in the first semester of the 2023–2024 academic year)</w:t>
      </w:r>
    </w:p>
    <w:p w14:paraId="52A8B824" w14:textId="4B305F1C" w:rsidR="009B7B25" w:rsidRPr="00944471" w:rsidRDefault="00525BD7" w:rsidP="00944471">
      <w:pPr>
        <w:pStyle w:val="ae"/>
        <w:numPr>
          <w:ilvl w:val="0"/>
          <w:numId w:val="6"/>
        </w:numPr>
        <w:spacing w:after="0" w:line="240" w:lineRule="auto"/>
        <w:jc w:val="both"/>
        <w:rPr>
          <w:rFonts w:ascii="Times New Roman" w:hAnsi="Times New Roman" w:cs="Times New Roman"/>
          <w:sz w:val="24"/>
          <w:szCs w:val="22"/>
        </w:rPr>
      </w:pPr>
      <w:r w:rsidRPr="00944471">
        <w:rPr>
          <w:rFonts w:ascii="Times New Roman" w:hAnsi="Times New Roman" w:cs="Times New Roman"/>
          <w:sz w:val="24"/>
          <w:szCs w:val="22"/>
        </w:rPr>
        <w:t xml:space="preserve">In response to </w:t>
      </w:r>
      <w:r w:rsidR="00AB11E2" w:rsidRPr="00944471">
        <w:rPr>
          <w:rFonts w:ascii="Times New Roman" w:hAnsi="Times New Roman" w:cs="Times New Roman" w:hint="eastAsia"/>
          <w:sz w:val="24"/>
          <w:szCs w:val="22"/>
        </w:rPr>
        <w:t>university</w:t>
      </w:r>
      <w:r w:rsidR="00AB11E2" w:rsidRPr="00944471">
        <w:rPr>
          <w:rFonts w:ascii="Times New Roman" w:hAnsi="Times New Roman" w:cs="Times New Roman"/>
          <w:sz w:val="24"/>
          <w:szCs w:val="22"/>
        </w:rPr>
        <w:t xml:space="preserve"> </w:t>
      </w:r>
      <w:r w:rsidRPr="00944471">
        <w:rPr>
          <w:rFonts w:ascii="Times New Roman" w:hAnsi="Times New Roman" w:cs="Times New Roman"/>
          <w:sz w:val="24"/>
          <w:szCs w:val="22"/>
        </w:rPr>
        <w:t>development needs, National Taiwan University of Science and Technology (hereinafter referred to as “the University”) has established a diversified faculty promotion system</w:t>
      </w:r>
      <w:r w:rsidR="00AB11E2" w:rsidRPr="00944471">
        <w:rPr>
          <w:rFonts w:ascii="Times New Roman" w:hAnsi="Times New Roman" w:cs="Times New Roman" w:hint="eastAsia"/>
          <w:sz w:val="24"/>
          <w:szCs w:val="22"/>
        </w:rPr>
        <w:t xml:space="preserve"> and</w:t>
      </w:r>
      <w:r w:rsidRPr="00944471">
        <w:rPr>
          <w:rFonts w:ascii="Times New Roman" w:hAnsi="Times New Roman" w:cs="Times New Roman"/>
          <w:sz w:val="24"/>
          <w:szCs w:val="22"/>
        </w:rPr>
        <w:t xml:space="preserve"> </w:t>
      </w:r>
      <w:r w:rsidR="00AB11E2" w:rsidRPr="00944471">
        <w:rPr>
          <w:rFonts w:ascii="Times New Roman" w:hAnsi="Times New Roman" w:cs="Times New Roman" w:hint="eastAsia"/>
          <w:sz w:val="24"/>
          <w:szCs w:val="22"/>
        </w:rPr>
        <w:t>t</w:t>
      </w:r>
      <w:r w:rsidR="00AB11E2" w:rsidRPr="00944471">
        <w:rPr>
          <w:rFonts w:ascii="Times New Roman" w:hAnsi="Times New Roman" w:cs="Times New Roman"/>
          <w:sz w:val="24"/>
          <w:szCs w:val="22"/>
        </w:rPr>
        <w:t>he</w:t>
      </w:r>
      <w:r w:rsidR="00AB11E2" w:rsidRPr="00944471">
        <w:rPr>
          <w:rFonts w:ascii="Times New Roman" w:hAnsi="Times New Roman" w:cs="Times New Roman" w:hint="eastAsia"/>
          <w:sz w:val="24"/>
          <w:szCs w:val="22"/>
        </w:rPr>
        <w:t xml:space="preserve"> </w:t>
      </w:r>
      <w:r w:rsidR="00AB11E2" w:rsidRPr="00944471">
        <w:rPr>
          <w:rFonts w:ascii="Times New Roman" w:hAnsi="Times New Roman" w:cs="Times New Roman"/>
          <w:i/>
          <w:iCs/>
          <w:sz w:val="24"/>
          <w:szCs w:val="22"/>
        </w:rPr>
        <w:t>Directives for Faculty Promotion Based on Research and Development Technical Reports</w:t>
      </w:r>
      <w:r w:rsidR="00AB11E2" w:rsidRPr="00944471">
        <w:rPr>
          <w:rFonts w:ascii="Times New Roman" w:hAnsi="Times New Roman" w:cs="Times New Roman"/>
          <w:sz w:val="24"/>
          <w:szCs w:val="22"/>
        </w:rPr>
        <w:t xml:space="preserve"> </w:t>
      </w:r>
      <w:r w:rsidR="00AB11E2" w:rsidRPr="00944471">
        <w:rPr>
          <w:rFonts w:ascii="Times New Roman" w:hAnsi="Times New Roman" w:cs="Times New Roman" w:hint="eastAsia"/>
          <w:sz w:val="24"/>
          <w:szCs w:val="22"/>
        </w:rPr>
        <w:t xml:space="preserve">(hereinafter referred to as </w:t>
      </w:r>
      <w:r w:rsidR="00AB11E2" w:rsidRPr="00944471">
        <w:rPr>
          <w:rFonts w:ascii="Times New Roman" w:hAnsi="Times New Roman" w:cs="Times New Roman"/>
          <w:sz w:val="24"/>
          <w:szCs w:val="22"/>
        </w:rPr>
        <w:t>“</w:t>
      </w:r>
      <w:r w:rsidR="00AB11E2" w:rsidRPr="00944471">
        <w:rPr>
          <w:rFonts w:ascii="Times New Roman" w:hAnsi="Times New Roman" w:cs="Times New Roman" w:hint="eastAsia"/>
          <w:sz w:val="24"/>
          <w:szCs w:val="22"/>
        </w:rPr>
        <w:t>the Directives</w:t>
      </w:r>
      <w:r w:rsidR="00AB11E2" w:rsidRPr="00944471">
        <w:rPr>
          <w:rFonts w:ascii="Times New Roman" w:hAnsi="Times New Roman" w:cs="Times New Roman"/>
          <w:sz w:val="24"/>
          <w:szCs w:val="22"/>
        </w:rPr>
        <w:t>”</w:t>
      </w:r>
      <w:r w:rsidR="00AB11E2" w:rsidRPr="00944471">
        <w:rPr>
          <w:rFonts w:ascii="Times New Roman" w:hAnsi="Times New Roman" w:cs="Times New Roman" w:hint="eastAsia"/>
          <w:sz w:val="24"/>
          <w:szCs w:val="22"/>
        </w:rPr>
        <w:t>)</w:t>
      </w:r>
      <w:r w:rsidRPr="00944471">
        <w:rPr>
          <w:rFonts w:ascii="Times New Roman" w:hAnsi="Times New Roman" w:cs="Times New Roman"/>
          <w:sz w:val="24"/>
          <w:szCs w:val="22"/>
        </w:rPr>
        <w:t xml:space="preserve"> in accordance with Article 7-1 of the University’s </w:t>
      </w:r>
      <w:r w:rsidR="00745006" w:rsidRPr="00944471">
        <w:rPr>
          <w:rFonts w:ascii="Times New Roman" w:hAnsi="Times New Roman" w:cs="Times New Roman"/>
          <w:i/>
          <w:iCs/>
          <w:sz w:val="24"/>
          <w:szCs w:val="22"/>
        </w:rPr>
        <w:t>Regulations Governing the Recruitment and Promotion of Faculty</w:t>
      </w:r>
      <w:r w:rsidRPr="00944471">
        <w:rPr>
          <w:rFonts w:ascii="Times New Roman" w:hAnsi="Times New Roman" w:cs="Times New Roman"/>
          <w:sz w:val="24"/>
          <w:szCs w:val="22"/>
        </w:rPr>
        <w:t xml:space="preserve"> (hereinafter referred to as “the Regulations”).</w:t>
      </w:r>
    </w:p>
    <w:p w14:paraId="2DAD0F5A" w14:textId="4BEC44B4" w:rsidR="009B7B25" w:rsidRPr="00944471" w:rsidRDefault="00525BD7" w:rsidP="00944471">
      <w:pPr>
        <w:pStyle w:val="ae"/>
        <w:numPr>
          <w:ilvl w:val="0"/>
          <w:numId w:val="6"/>
        </w:numPr>
        <w:spacing w:after="0" w:line="240" w:lineRule="auto"/>
        <w:jc w:val="both"/>
        <w:rPr>
          <w:rFonts w:ascii="Times New Roman" w:hAnsi="Times New Roman" w:cs="Times New Roman"/>
          <w:sz w:val="24"/>
          <w:szCs w:val="22"/>
        </w:rPr>
      </w:pPr>
      <w:r w:rsidRPr="00944471">
        <w:rPr>
          <w:rFonts w:ascii="Times New Roman" w:hAnsi="Times New Roman" w:cs="Times New Roman"/>
          <w:sz w:val="24"/>
          <w:szCs w:val="22"/>
        </w:rPr>
        <w:t xml:space="preserve">In accordance with the provision under the </w:t>
      </w:r>
      <w:r w:rsidR="00413B18" w:rsidRPr="00944471">
        <w:rPr>
          <w:rFonts w:ascii="Times New Roman" w:hAnsi="Times New Roman" w:cs="Times New Roman" w:hint="eastAsia"/>
          <w:sz w:val="24"/>
          <w:szCs w:val="22"/>
        </w:rPr>
        <w:t xml:space="preserve">Regulations </w:t>
      </w:r>
      <w:r w:rsidRPr="00944471">
        <w:rPr>
          <w:rFonts w:ascii="Times New Roman" w:hAnsi="Times New Roman" w:cs="Times New Roman"/>
          <w:sz w:val="24"/>
          <w:szCs w:val="22"/>
        </w:rPr>
        <w:t>stating that a research and development (R&amp;D) technical report may be submitted in lieu of a scholarly publication provided that it meets one of the specific output criteria, the qualifying outputs are as follows:</w:t>
      </w:r>
    </w:p>
    <w:p w14:paraId="2B34436E" w14:textId="59B75BC4" w:rsidR="009B7B25" w:rsidRPr="008C3F75" w:rsidRDefault="006E285D" w:rsidP="00944471">
      <w:pPr>
        <w:pStyle w:val="ae"/>
        <w:numPr>
          <w:ilvl w:val="0"/>
          <w:numId w:val="5"/>
        </w:numPr>
        <w:spacing w:after="0" w:line="240" w:lineRule="auto"/>
        <w:ind w:leftChars="455" w:left="1675" w:hangingChars="167" w:hanging="401"/>
        <w:jc w:val="both"/>
        <w:rPr>
          <w:rFonts w:ascii="Times New Roman" w:hAnsi="Times New Roman" w:cs="Times New Roman"/>
          <w:sz w:val="24"/>
          <w:szCs w:val="22"/>
        </w:rPr>
      </w:pPr>
      <w:r w:rsidRPr="008C3F75">
        <w:rPr>
          <w:rFonts w:ascii="Times New Roman" w:hAnsi="Times New Roman" w:cs="Times New Roman"/>
          <w:sz w:val="24"/>
          <w:szCs w:val="22"/>
        </w:rPr>
        <w:t xml:space="preserve">Invention patents, with eligibility determined on </w:t>
      </w:r>
      <w:r w:rsidR="00270385" w:rsidRPr="008C3F75">
        <w:rPr>
          <w:rFonts w:ascii="Times New Roman" w:hAnsi="Times New Roman" w:cs="Times New Roman"/>
          <w:sz w:val="24"/>
          <w:szCs w:val="22"/>
        </w:rPr>
        <w:t xml:space="preserve">the basis of </w:t>
      </w:r>
      <w:r w:rsidRPr="008C3F75">
        <w:rPr>
          <w:rFonts w:ascii="Times New Roman" w:hAnsi="Times New Roman" w:cs="Times New Roman"/>
          <w:sz w:val="24"/>
          <w:szCs w:val="22"/>
        </w:rPr>
        <w:t xml:space="preserve">patent publication date. Both domestic and international </w:t>
      </w:r>
      <w:r w:rsidR="00270385" w:rsidRPr="008C3F75">
        <w:rPr>
          <w:rFonts w:ascii="Times New Roman" w:hAnsi="Times New Roman" w:cs="Times New Roman"/>
          <w:sz w:val="24"/>
          <w:szCs w:val="22"/>
        </w:rPr>
        <w:t xml:space="preserve">invention </w:t>
      </w:r>
      <w:r w:rsidRPr="008C3F75">
        <w:rPr>
          <w:rFonts w:ascii="Times New Roman" w:hAnsi="Times New Roman" w:cs="Times New Roman"/>
          <w:sz w:val="24"/>
          <w:szCs w:val="22"/>
        </w:rPr>
        <w:t xml:space="preserve">patents are acceptable, provided </w:t>
      </w:r>
      <w:r w:rsidR="001153E4" w:rsidRPr="008C3F75">
        <w:rPr>
          <w:rFonts w:ascii="Times New Roman" w:hAnsi="Times New Roman" w:cs="Times New Roman" w:hint="eastAsia"/>
          <w:sz w:val="24"/>
          <w:szCs w:val="22"/>
        </w:rPr>
        <w:t xml:space="preserve">that </w:t>
      </w:r>
      <w:r w:rsidRPr="008C3F75">
        <w:rPr>
          <w:rFonts w:ascii="Times New Roman" w:hAnsi="Times New Roman" w:cs="Times New Roman"/>
          <w:sz w:val="24"/>
          <w:szCs w:val="22"/>
        </w:rPr>
        <w:t>there is documented evidence of technology transfer and industry–academia collaboration.</w:t>
      </w:r>
    </w:p>
    <w:p w14:paraId="0F0BA1B7" w14:textId="6A485F7E" w:rsidR="009B7B25" w:rsidRPr="008C3F75" w:rsidRDefault="00525BD7" w:rsidP="00944471">
      <w:pPr>
        <w:spacing w:after="0" w:line="240" w:lineRule="auto"/>
        <w:ind w:leftChars="607" w:left="1710"/>
        <w:jc w:val="both"/>
        <w:rPr>
          <w:rFonts w:ascii="Times New Roman" w:hAnsi="Times New Roman" w:cs="Times New Roman"/>
          <w:sz w:val="24"/>
          <w:szCs w:val="22"/>
        </w:rPr>
      </w:pPr>
      <w:r w:rsidRPr="008C3F75">
        <w:rPr>
          <w:rFonts w:ascii="Times New Roman" w:hAnsi="Times New Roman" w:cs="Times New Roman"/>
          <w:sz w:val="24"/>
          <w:szCs w:val="22"/>
        </w:rPr>
        <w:t>Supporting documents must include the patent certificate (indicating the patent title, inventor(s), patentee, certificate number, country, and patent duration) and relevant approval documents. For international patents, a Chinese abstract must also be provided.</w:t>
      </w:r>
    </w:p>
    <w:p w14:paraId="4C479949" w14:textId="7111B449" w:rsidR="006E285D" w:rsidRPr="008C3F75" w:rsidRDefault="006E285D" w:rsidP="00944471">
      <w:pPr>
        <w:pStyle w:val="ae"/>
        <w:numPr>
          <w:ilvl w:val="0"/>
          <w:numId w:val="5"/>
        </w:numPr>
        <w:spacing w:after="0" w:line="240" w:lineRule="auto"/>
        <w:ind w:leftChars="455" w:left="1675" w:hangingChars="167" w:hanging="401"/>
        <w:jc w:val="both"/>
        <w:rPr>
          <w:rFonts w:ascii="Times New Roman" w:hAnsi="Times New Roman" w:cs="Times New Roman"/>
          <w:sz w:val="24"/>
          <w:szCs w:val="22"/>
        </w:rPr>
      </w:pPr>
      <w:r w:rsidRPr="008C3F75">
        <w:rPr>
          <w:rFonts w:ascii="Times New Roman" w:hAnsi="Times New Roman" w:cs="Times New Roman"/>
          <w:sz w:val="24"/>
          <w:szCs w:val="22"/>
        </w:rPr>
        <w:t xml:space="preserve">Technology transfer, with eligibility determined on </w:t>
      </w:r>
      <w:r w:rsidR="00270385" w:rsidRPr="008C3F75">
        <w:rPr>
          <w:rFonts w:ascii="Times New Roman" w:hAnsi="Times New Roman" w:cs="Times New Roman"/>
          <w:sz w:val="24"/>
          <w:szCs w:val="22"/>
        </w:rPr>
        <w:t xml:space="preserve">the basis of </w:t>
      </w:r>
      <w:r w:rsidRPr="008C3F75">
        <w:rPr>
          <w:rFonts w:ascii="Times New Roman" w:hAnsi="Times New Roman" w:cs="Times New Roman"/>
          <w:sz w:val="24"/>
          <w:szCs w:val="22"/>
        </w:rPr>
        <w:t>contract completion date. The contract must be signed in the name of the University, and the cumulative actual income received from a single transfer case must reach or exceed NT$1.5 million.</w:t>
      </w:r>
    </w:p>
    <w:p w14:paraId="61406598" w14:textId="4F3E4B6E" w:rsidR="009B7B25" w:rsidRPr="008C3F75" w:rsidRDefault="00525BD7" w:rsidP="00944471">
      <w:pPr>
        <w:spacing w:after="0" w:line="240" w:lineRule="auto"/>
        <w:ind w:leftChars="598" w:left="1674" w:firstLineChars="10" w:firstLine="24"/>
        <w:jc w:val="both"/>
        <w:rPr>
          <w:rFonts w:ascii="Times New Roman" w:hAnsi="Times New Roman" w:cs="Times New Roman"/>
          <w:sz w:val="24"/>
          <w:szCs w:val="22"/>
        </w:rPr>
      </w:pPr>
      <w:r w:rsidRPr="008C3F75">
        <w:rPr>
          <w:rFonts w:ascii="Times New Roman" w:hAnsi="Times New Roman" w:cs="Times New Roman"/>
          <w:sz w:val="24"/>
          <w:szCs w:val="22"/>
        </w:rPr>
        <w:t>Supporting documents must include the contract (specifying the technology title, transfer amount, and recipient). For international technology transfers, a Chinese abstract must also be provided.</w:t>
      </w:r>
    </w:p>
    <w:p w14:paraId="0348CCA4" w14:textId="7B403C8E" w:rsidR="009B7B25" w:rsidRPr="008C3F75" w:rsidRDefault="006E285D" w:rsidP="00944471">
      <w:pPr>
        <w:pStyle w:val="ae"/>
        <w:numPr>
          <w:ilvl w:val="0"/>
          <w:numId w:val="5"/>
        </w:numPr>
        <w:spacing w:after="0" w:line="240" w:lineRule="auto"/>
        <w:ind w:leftChars="455" w:left="1675" w:hangingChars="167" w:hanging="401"/>
        <w:jc w:val="both"/>
        <w:rPr>
          <w:rFonts w:ascii="Times New Roman" w:hAnsi="Times New Roman" w:cs="Times New Roman"/>
          <w:sz w:val="24"/>
          <w:szCs w:val="22"/>
        </w:rPr>
      </w:pPr>
      <w:r w:rsidRPr="008C3F75">
        <w:rPr>
          <w:rFonts w:ascii="Times New Roman" w:hAnsi="Times New Roman" w:cs="Times New Roman"/>
          <w:sz w:val="24"/>
          <w:szCs w:val="22"/>
        </w:rPr>
        <w:t xml:space="preserve">Awards from technology competitions, with eligibility determined on the </w:t>
      </w:r>
      <w:r w:rsidR="00270385" w:rsidRPr="008C3F75">
        <w:rPr>
          <w:rFonts w:ascii="Times New Roman" w:hAnsi="Times New Roman" w:cs="Times New Roman"/>
          <w:sz w:val="24"/>
          <w:szCs w:val="22"/>
        </w:rPr>
        <w:t xml:space="preserve">basis of </w:t>
      </w:r>
      <w:r w:rsidRPr="008C3F75">
        <w:rPr>
          <w:rFonts w:ascii="Times New Roman" w:hAnsi="Times New Roman" w:cs="Times New Roman"/>
          <w:sz w:val="24"/>
          <w:szCs w:val="22"/>
        </w:rPr>
        <w:t>award date. The competition entry must be submitted in the name of the University, and the award must be from a major international competition.</w:t>
      </w:r>
    </w:p>
    <w:p w14:paraId="1ADF618F" w14:textId="6A5FFBF5" w:rsidR="009B7B25" w:rsidRPr="008C3F75" w:rsidRDefault="00525BD7" w:rsidP="00944471">
      <w:pPr>
        <w:spacing w:after="0" w:line="240" w:lineRule="auto"/>
        <w:ind w:leftChars="598" w:left="1674" w:firstLineChars="10" w:firstLine="24"/>
        <w:jc w:val="both"/>
        <w:rPr>
          <w:rFonts w:ascii="Times New Roman" w:hAnsi="Times New Roman" w:cs="Times New Roman"/>
          <w:sz w:val="24"/>
          <w:szCs w:val="22"/>
        </w:rPr>
      </w:pPr>
      <w:r w:rsidRPr="008C3F75">
        <w:rPr>
          <w:rFonts w:ascii="Times New Roman" w:hAnsi="Times New Roman" w:cs="Times New Roman"/>
          <w:sz w:val="24"/>
          <w:szCs w:val="22"/>
        </w:rPr>
        <w:t>Supporting materials and a Chinese abstract must be submitted for review and verification.</w:t>
      </w:r>
    </w:p>
    <w:p w14:paraId="75F9F537" w14:textId="7F51E740" w:rsidR="00525BD7" w:rsidRPr="00D01B1D" w:rsidRDefault="00525BD7" w:rsidP="00944471">
      <w:pPr>
        <w:pStyle w:val="ae"/>
        <w:numPr>
          <w:ilvl w:val="0"/>
          <w:numId w:val="5"/>
        </w:numPr>
        <w:spacing w:after="0" w:line="240" w:lineRule="auto"/>
        <w:ind w:leftChars="455" w:left="1675" w:hangingChars="167" w:hanging="401"/>
        <w:jc w:val="both"/>
        <w:rPr>
          <w:rFonts w:ascii="Times New Roman" w:hAnsi="Times New Roman" w:cs="Times New Roman"/>
          <w:sz w:val="24"/>
          <w:szCs w:val="22"/>
        </w:rPr>
      </w:pPr>
      <w:r w:rsidRPr="00D01B1D">
        <w:rPr>
          <w:rFonts w:ascii="Times New Roman" w:hAnsi="Times New Roman" w:cs="Times New Roman"/>
          <w:sz w:val="24"/>
          <w:szCs w:val="22"/>
        </w:rPr>
        <w:t>Industry</w:t>
      </w:r>
      <w:r w:rsidR="00BE43BD" w:rsidRPr="00D01B1D">
        <w:rPr>
          <w:rFonts w:ascii="Times New Roman" w:hAnsi="Times New Roman" w:cs="Times New Roman"/>
          <w:sz w:val="24"/>
          <w:szCs w:val="22"/>
        </w:rPr>
        <w:t>–</w:t>
      </w:r>
      <w:r w:rsidRPr="00D01B1D">
        <w:rPr>
          <w:rFonts w:ascii="Times New Roman" w:hAnsi="Times New Roman" w:cs="Times New Roman"/>
          <w:sz w:val="24"/>
          <w:szCs w:val="22"/>
        </w:rPr>
        <w:t xml:space="preserve">academia collaboration projects, with eligibility determined on the </w:t>
      </w:r>
      <w:r w:rsidR="00270385" w:rsidRPr="00D01B1D">
        <w:rPr>
          <w:rFonts w:ascii="Times New Roman" w:hAnsi="Times New Roman" w:cs="Times New Roman"/>
          <w:sz w:val="24"/>
          <w:szCs w:val="22"/>
        </w:rPr>
        <w:t xml:space="preserve">basis of </w:t>
      </w:r>
      <w:r w:rsidRPr="00D01B1D">
        <w:rPr>
          <w:rFonts w:ascii="Times New Roman" w:hAnsi="Times New Roman" w:cs="Times New Roman"/>
          <w:sz w:val="24"/>
          <w:szCs w:val="22"/>
        </w:rPr>
        <w:t>contract completion date. The contract must be signed in the name of the University or involve subcontracted funding to the University. The total actual income received must reach or exceed NT$5 million. This amount must exclude government funding and any funding received solely due to holding an administrative position.</w:t>
      </w:r>
    </w:p>
    <w:p w14:paraId="6B4C7A0E" w14:textId="167C37F6" w:rsidR="009B7B25" w:rsidRPr="00944471" w:rsidRDefault="00525BD7" w:rsidP="00944471">
      <w:pPr>
        <w:pStyle w:val="ae"/>
        <w:numPr>
          <w:ilvl w:val="0"/>
          <w:numId w:val="6"/>
        </w:numPr>
        <w:spacing w:after="0" w:line="240" w:lineRule="auto"/>
        <w:jc w:val="both"/>
        <w:rPr>
          <w:rFonts w:ascii="Times New Roman" w:hAnsi="Times New Roman" w:cs="Times New Roman"/>
          <w:sz w:val="24"/>
          <w:szCs w:val="22"/>
        </w:rPr>
      </w:pPr>
      <w:r w:rsidRPr="00944471">
        <w:rPr>
          <w:rFonts w:ascii="Times New Roman" w:hAnsi="Times New Roman" w:cs="Times New Roman"/>
          <w:sz w:val="24"/>
          <w:szCs w:val="22"/>
        </w:rPr>
        <w:t xml:space="preserve">For matters related to the verification of invention patents, technology transfer outcomes, awards from technology competitions, and documented results of industry-academia collaboration as specified in the preceding </w:t>
      </w:r>
      <w:r w:rsidR="003F018E" w:rsidRPr="00944471">
        <w:rPr>
          <w:rFonts w:ascii="Times New Roman" w:hAnsi="Times New Roman" w:cs="Times New Roman" w:hint="eastAsia"/>
          <w:sz w:val="24"/>
          <w:szCs w:val="22"/>
        </w:rPr>
        <w:t>article</w:t>
      </w:r>
      <w:r w:rsidRPr="00944471">
        <w:rPr>
          <w:rFonts w:ascii="Times New Roman" w:hAnsi="Times New Roman" w:cs="Times New Roman"/>
          <w:sz w:val="24"/>
          <w:szCs w:val="22"/>
        </w:rPr>
        <w:t xml:space="preserve">, the relevant </w:t>
      </w:r>
      <w:r w:rsidR="005C7FBF" w:rsidRPr="00944471">
        <w:rPr>
          <w:rFonts w:ascii="Times New Roman" w:hAnsi="Times New Roman" w:cs="Times New Roman"/>
          <w:sz w:val="24"/>
          <w:szCs w:val="22"/>
        </w:rPr>
        <w:t>administrative bodies</w:t>
      </w:r>
      <w:r w:rsidRPr="00944471">
        <w:rPr>
          <w:rFonts w:ascii="Times New Roman" w:hAnsi="Times New Roman" w:cs="Times New Roman"/>
          <w:sz w:val="24"/>
          <w:szCs w:val="22"/>
        </w:rPr>
        <w:t xml:space="preserve"> of the University shall provide assistance in the verification process.</w:t>
      </w:r>
    </w:p>
    <w:p w14:paraId="6FF34F1D" w14:textId="440DDFAD" w:rsidR="009B7B25" w:rsidRPr="00944471" w:rsidRDefault="00525BD7" w:rsidP="00944471">
      <w:pPr>
        <w:pStyle w:val="ae"/>
        <w:numPr>
          <w:ilvl w:val="0"/>
          <w:numId w:val="6"/>
        </w:numPr>
        <w:spacing w:after="0" w:line="240" w:lineRule="auto"/>
        <w:jc w:val="both"/>
        <w:rPr>
          <w:rFonts w:ascii="Times New Roman" w:hAnsi="Times New Roman" w:cs="Times New Roman"/>
          <w:sz w:val="24"/>
          <w:szCs w:val="22"/>
        </w:rPr>
      </w:pPr>
      <w:r w:rsidRPr="00944471">
        <w:rPr>
          <w:rFonts w:ascii="Times New Roman" w:hAnsi="Times New Roman" w:cs="Times New Roman"/>
          <w:sz w:val="24"/>
          <w:szCs w:val="22"/>
        </w:rPr>
        <w:lastRenderedPageBreak/>
        <w:t xml:space="preserve">Faculty members applying for promotion on </w:t>
      </w:r>
      <w:r w:rsidR="00270385" w:rsidRPr="00944471">
        <w:rPr>
          <w:rFonts w:ascii="Times New Roman" w:hAnsi="Times New Roman" w:cs="Times New Roman"/>
          <w:sz w:val="24"/>
          <w:szCs w:val="22"/>
        </w:rPr>
        <w:t xml:space="preserve">the basis of an </w:t>
      </w:r>
      <w:r w:rsidRPr="00944471">
        <w:rPr>
          <w:rFonts w:ascii="Times New Roman" w:hAnsi="Times New Roman" w:cs="Times New Roman"/>
          <w:sz w:val="24"/>
          <w:szCs w:val="22"/>
        </w:rPr>
        <w:t xml:space="preserve">R&amp;D </w:t>
      </w:r>
      <w:r w:rsidR="003F018E" w:rsidRPr="00944471">
        <w:rPr>
          <w:rFonts w:ascii="Times New Roman" w:hAnsi="Times New Roman" w:cs="Times New Roman"/>
          <w:sz w:val="24"/>
          <w:szCs w:val="22"/>
        </w:rPr>
        <w:t>technical report</w:t>
      </w:r>
      <w:r w:rsidR="003F018E" w:rsidRPr="00944471">
        <w:rPr>
          <w:rFonts w:ascii="Times New Roman" w:hAnsi="Times New Roman" w:cs="Times New Roman" w:hint="eastAsia"/>
          <w:sz w:val="24"/>
          <w:szCs w:val="22"/>
        </w:rPr>
        <w:t xml:space="preserve"> </w:t>
      </w:r>
      <w:r w:rsidRPr="00944471">
        <w:rPr>
          <w:rFonts w:ascii="Times New Roman" w:hAnsi="Times New Roman" w:cs="Times New Roman"/>
          <w:sz w:val="24"/>
          <w:szCs w:val="22"/>
        </w:rPr>
        <w:t>shall meet the following requirements:</w:t>
      </w:r>
    </w:p>
    <w:p w14:paraId="642EF841" w14:textId="04BBBA66" w:rsidR="009B7B25" w:rsidRPr="00944471" w:rsidRDefault="00944471" w:rsidP="00944471">
      <w:pPr>
        <w:pStyle w:val="ae"/>
        <w:numPr>
          <w:ilvl w:val="0"/>
          <w:numId w:val="9"/>
        </w:numPr>
        <w:spacing w:after="0" w:line="240" w:lineRule="auto"/>
        <w:ind w:leftChars="455" w:left="1675" w:hangingChars="167" w:hanging="401"/>
        <w:jc w:val="both"/>
        <w:rPr>
          <w:rFonts w:ascii="Times New Roman" w:hAnsi="Times New Roman" w:cs="Times New Roman"/>
          <w:sz w:val="24"/>
          <w:szCs w:val="22"/>
        </w:rPr>
      </w:pPr>
      <w:r>
        <w:rPr>
          <w:rFonts w:ascii="Times New Roman" w:hAnsi="Times New Roman" w:cs="Times New Roman" w:hint="eastAsia"/>
          <w:sz w:val="24"/>
          <w:szCs w:val="22"/>
        </w:rPr>
        <w:t xml:space="preserve"> </w:t>
      </w:r>
      <w:r w:rsidR="00525BD7" w:rsidRPr="00944471">
        <w:rPr>
          <w:rFonts w:ascii="Times New Roman" w:hAnsi="Times New Roman" w:cs="Times New Roman"/>
          <w:sz w:val="24"/>
          <w:szCs w:val="22"/>
        </w:rPr>
        <w:t xml:space="preserve">The submitted work must be relevant to the </w:t>
      </w:r>
      <w:bookmarkStart w:id="1" w:name="_Hlk206689738"/>
      <w:r w:rsidR="00525BD7" w:rsidRPr="00944471">
        <w:rPr>
          <w:rFonts w:ascii="Times New Roman" w:hAnsi="Times New Roman" w:cs="Times New Roman"/>
          <w:sz w:val="24"/>
          <w:szCs w:val="22"/>
        </w:rPr>
        <w:t xml:space="preserve">subject </w:t>
      </w:r>
      <w:r w:rsidR="007C1E27" w:rsidRPr="00944471">
        <w:rPr>
          <w:rFonts w:ascii="Times New Roman" w:hAnsi="Times New Roman" w:cs="Times New Roman" w:hint="eastAsia"/>
          <w:sz w:val="24"/>
          <w:szCs w:val="22"/>
        </w:rPr>
        <w:t>taught by the</w:t>
      </w:r>
      <w:r w:rsidR="00525BD7" w:rsidRPr="00944471">
        <w:rPr>
          <w:rFonts w:ascii="Times New Roman" w:hAnsi="Times New Roman" w:cs="Times New Roman"/>
          <w:sz w:val="24"/>
          <w:szCs w:val="22"/>
        </w:rPr>
        <w:t xml:space="preserve"> applicant</w:t>
      </w:r>
      <w:bookmarkEnd w:id="1"/>
      <w:r w:rsidR="00525BD7" w:rsidRPr="00944471">
        <w:rPr>
          <w:rFonts w:ascii="Times New Roman" w:hAnsi="Times New Roman" w:cs="Times New Roman"/>
          <w:sz w:val="24"/>
          <w:szCs w:val="22"/>
        </w:rPr>
        <w:t>.</w:t>
      </w:r>
    </w:p>
    <w:p w14:paraId="78F6C507" w14:textId="167F5B50" w:rsidR="009B7B25" w:rsidRPr="00944471" w:rsidRDefault="00525BD7" w:rsidP="00944471">
      <w:pPr>
        <w:pStyle w:val="ae"/>
        <w:numPr>
          <w:ilvl w:val="0"/>
          <w:numId w:val="9"/>
        </w:numPr>
        <w:spacing w:after="0" w:line="240" w:lineRule="auto"/>
        <w:ind w:leftChars="455" w:left="1675" w:hangingChars="167" w:hanging="401"/>
        <w:jc w:val="both"/>
        <w:rPr>
          <w:rFonts w:ascii="Times New Roman" w:hAnsi="Times New Roman" w:cs="Times New Roman"/>
          <w:sz w:val="24"/>
          <w:szCs w:val="22"/>
        </w:rPr>
      </w:pPr>
      <w:r w:rsidRPr="00944471">
        <w:rPr>
          <w:rFonts w:ascii="Times New Roman" w:hAnsi="Times New Roman" w:cs="Times New Roman"/>
          <w:sz w:val="24"/>
          <w:szCs w:val="22"/>
        </w:rPr>
        <w:t xml:space="preserve">The submitted work must </w:t>
      </w:r>
      <w:bookmarkStart w:id="2" w:name="_Hlk206690011"/>
      <w:r w:rsidRPr="00944471">
        <w:rPr>
          <w:rFonts w:ascii="Times New Roman" w:hAnsi="Times New Roman" w:cs="Times New Roman"/>
          <w:sz w:val="24"/>
          <w:szCs w:val="22"/>
        </w:rPr>
        <w:t>be equivalent in academic quality to a scholarly article at the rank being applied for</w:t>
      </w:r>
      <w:bookmarkEnd w:id="2"/>
      <w:r w:rsidRPr="00944471">
        <w:rPr>
          <w:rFonts w:ascii="Times New Roman" w:hAnsi="Times New Roman" w:cs="Times New Roman"/>
          <w:sz w:val="24"/>
          <w:szCs w:val="22"/>
        </w:rPr>
        <w:t>. A written report summarizing the complete R&amp;D outcomes shall be included, and its content and structure may incorporate the following main components:</w:t>
      </w:r>
    </w:p>
    <w:p w14:paraId="2DF1A191" w14:textId="5FA85A1B" w:rsidR="009B7B25" w:rsidRPr="008C3F75" w:rsidRDefault="00525BD7" w:rsidP="00944471">
      <w:pPr>
        <w:numPr>
          <w:ilvl w:val="2"/>
          <w:numId w:val="7"/>
        </w:numPr>
        <w:spacing w:after="0" w:line="240" w:lineRule="auto"/>
        <w:ind w:hanging="151"/>
        <w:rPr>
          <w:rFonts w:ascii="Times New Roman" w:hAnsi="Times New Roman" w:cs="Times New Roman"/>
          <w:sz w:val="24"/>
          <w:szCs w:val="22"/>
        </w:rPr>
      </w:pPr>
      <w:r w:rsidRPr="008C3F75">
        <w:rPr>
          <w:rFonts w:ascii="Times New Roman" w:hAnsi="Times New Roman" w:cs="Times New Roman"/>
          <w:sz w:val="24"/>
          <w:szCs w:val="22"/>
        </w:rPr>
        <w:t>R&amp;D rationale</w:t>
      </w:r>
    </w:p>
    <w:p w14:paraId="29D0139D" w14:textId="58959C84" w:rsidR="009B7B25" w:rsidRPr="008C3F75" w:rsidRDefault="00525BD7" w:rsidP="00944471">
      <w:pPr>
        <w:numPr>
          <w:ilvl w:val="2"/>
          <w:numId w:val="7"/>
        </w:numPr>
        <w:spacing w:after="0" w:line="240" w:lineRule="auto"/>
        <w:ind w:hanging="151"/>
        <w:rPr>
          <w:rFonts w:ascii="Times New Roman" w:hAnsi="Times New Roman" w:cs="Times New Roman"/>
          <w:sz w:val="24"/>
          <w:szCs w:val="22"/>
        </w:rPr>
      </w:pPr>
      <w:r w:rsidRPr="008C3F75">
        <w:rPr>
          <w:rFonts w:ascii="Times New Roman" w:hAnsi="Times New Roman" w:cs="Times New Roman"/>
          <w:sz w:val="24"/>
          <w:szCs w:val="22"/>
        </w:rPr>
        <w:t>Theoretical foundation</w:t>
      </w:r>
    </w:p>
    <w:p w14:paraId="2E8D4301" w14:textId="2EDEC1CA" w:rsidR="009B7B25" w:rsidRPr="008C3F75" w:rsidRDefault="005C7FBF" w:rsidP="00944471">
      <w:pPr>
        <w:numPr>
          <w:ilvl w:val="2"/>
          <w:numId w:val="7"/>
        </w:numPr>
        <w:spacing w:after="0" w:line="240" w:lineRule="auto"/>
        <w:ind w:hanging="151"/>
        <w:rPr>
          <w:rFonts w:ascii="Times New Roman" w:hAnsi="Times New Roman" w:cs="Times New Roman"/>
          <w:sz w:val="24"/>
          <w:szCs w:val="22"/>
        </w:rPr>
      </w:pPr>
      <w:r w:rsidRPr="008C3F75">
        <w:rPr>
          <w:rFonts w:ascii="Times New Roman" w:hAnsi="Times New Roman" w:cs="Times New Roman"/>
          <w:sz w:val="24"/>
          <w:szCs w:val="22"/>
        </w:rPr>
        <w:t xml:space="preserve">Subject </w:t>
      </w:r>
      <w:r w:rsidR="00A64625" w:rsidRPr="008C3F75">
        <w:rPr>
          <w:rFonts w:ascii="Times New Roman" w:hAnsi="Times New Roman" w:cs="Times New Roman"/>
          <w:sz w:val="24"/>
          <w:szCs w:val="22"/>
        </w:rPr>
        <w:t>matter</w:t>
      </w:r>
    </w:p>
    <w:p w14:paraId="7C505673" w14:textId="69B08BDF" w:rsidR="009B7B25" w:rsidRPr="008C3F75" w:rsidRDefault="00525BD7" w:rsidP="00944471">
      <w:pPr>
        <w:numPr>
          <w:ilvl w:val="2"/>
          <w:numId w:val="7"/>
        </w:numPr>
        <w:spacing w:after="0" w:line="240" w:lineRule="auto"/>
        <w:ind w:hanging="151"/>
        <w:rPr>
          <w:rFonts w:ascii="Times New Roman" w:hAnsi="Times New Roman" w:cs="Times New Roman"/>
          <w:sz w:val="24"/>
          <w:szCs w:val="22"/>
        </w:rPr>
      </w:pPr>
      <w:r w:rsidRPr="008C3F75">
        <w:rPr>
          <w:rFonts w:ascii="Times New Roman" w:hAnsi="Times New Roman" w:cs="Times New Roman"/>
          <w:sz w:val="24"/>
          <w:szCs w:val="22"/>
        </w:rPr>
        <w:t>Methodologies and techniques</w:t>
      </w:r>
    </w:p>
    <w:p w14:paraId="311178DB" w14:textId="34F2CBB8" w:rsidR="009B7B25" w:rsidRPr="008C3F75" w:rsidRDefault="00525BD7" w:rsidP="00944471">
      <w:pPr>
        <w:numPr>
          <w:ilvl w:val="2"/>
          <w:numId w:val="7"/>
        </w:numPr>
        <w:spacing w:after="0" w:line="240" w:lineRule="auto"/>
        <w:ind w:hanging="151"/>
        <w:rPr>
          <w:rFonts w:ascii="Times New Roman" w:hAnsi="Times New Roman" w:cs="Times New Roman"/>
          <w:sz w:val="24"/>
          <w:szCs w:val="22"/>
        </w:rPr>
      </w:pPr>
      <w:r w:rsidRPr="008C3F75">
        <w:rPr>
          <w:rFonts w:ascii="Times New Roman" w:hAnsi="Times New Roman" w:cs="Times New Roman"/>
          <w:sz w:val="24"/>
          <w:szCs w:val="22"/>
        </w:rPr>
        <w:t>Contributions of the outcomes</w:t>
      </w:r>
    </w:p>
    <w:p w14:paraId="065645CD" w14:textId="7FDA2F60" w:rsidR="009B7B25" w:rsidRPr="008C3F75" w:rsidRDefault="005C7FBF" w:rsidP="00944471">
      <w:pPr>
        <w:spacing w:after="0" w:line="240" w:lineRule="auto"/>
        <w:ind w:left="1985" w:firstLine="0"/>
        <w:jc w:val="both"/>
        <w:rPr>
          <w:rFonts w:ascii="Times New Roman" w:hAnsi="Times New Roman" w:cs="Times New Roman"/>
          <w:sz w:val="24"/>
          <w:szCs w:val="22"/>
        </w:rPr>
      </w:pPr>
      <w:r w:rsidRPr="008C3F75">
        <w:rPr>
          <w:rFonts w:ascii="Times New Roman" w:hAnsi="Times New Roman" w:cs="Times New Roman"/>
          <w:sz w:val="24"/>
          <w:szCs w:val="22"/>
        </w:rPr>
        <w:t>The written report may be prepared in any language</w:t>
      </w:r>
      <w:r w:rsidR="00270385" w:rsidRPr="008C3F75">
        <w:rPr>
          <w:rFonts w:ascii="Times New Roman" w:hAnsi="Times New Roman" w:cs="Times New Roman"/>
          <w:sz w:val="24"/>
          <w:szCs w:val="22"/>
        </w:rPr>
        <w:t>.</w:t>
      </w:r>
      <w:r w:rsidR="00525BD7" w:rsidRPr="008C3F75">
        <w:rPr>
          <w:rFonts w:ascii="Times New Roman" w:hAnsi="Times New Roman" w:cs="Times New Roman"/>
          <w:sz w:val="24"/>
          <w:szCs w:val="22"/>
        </w:rPr>
        <w:t xml:space="preserve"> </w:t>
      </w:r>
      <w:r w:rsidR="00270385" w:rsidRPr="008C3F75">
        <w:rPr>
          <w:rFonts w:ascii="Times New Roman" w:hAnsi="Times New Roman" w:cs="Times New Roman"/>
          <w:sz w:val="24"/>
          <w:szCs w:val="22"/>
        </w:rPr>
        <w:t>I</w:t>
      </w:r>
      <w:r w:rsidR="00525BD7" w:rsidRPr="008C3F75">
        <w:rPr>
          <w:rFonts w:ascii="Times New Roman" w:hAnsi="Times New Roman" w:cs="Times New Roman"/>
          <w:sz w:val="24"/>
          <w:szCs w:val="22"/>
        </w:rPr>
        <w:t xml:space="preserve">f written in a foreign language, a Chinese abstract must be provided. </w:t>
      </w:r>
      <w:bookmarkStart w:id="3" w:name="_Hlk206690295"/>
      <w:r w:rsidR="00525BD7" w:rsidRPr="008C3F75">
        <w:rPr>
          <w:rFonts w:ascii="Times New Roman" w:hAnsi="Times New Roman" w:cs="Times New Roman"/>
          <w:sz w:val="24"/>
          <w:szCs w:val="22"/>
        </w:rPr>
        <w:t>All referenced materials and literature must be properly cited</w:t>
      </w:r>
      <w:bookmarkEnd w:id="3"/>
      <w:r w:rsidR="00525BD7" w:rsidRPr="008C3F75">
        <w:rPr>
          <w:rFonts w:ascii="Times New Roman" w:hAnsi="Times New Roman" w:cs="Times New Roman"/>
          <w:sz w:val="24"/>
          <w:szCs w:val="22"/>
        </w:rPr>
        <w:t>.</w:t>
      </w:r>
    </w:p>
    <w:p w14:paraId="36C06D97" w14:textId="7058716E" w:rsidR="009B7B25" w:rsidRPr="00944471" w:rsidRDefault="00525BD7" w:rsidP="00944471">
      <w:pPr>
        <w:pStyle w:val="ae"/>
        <w:numPr>
          <w:ilvl w:val="0"/>
          <w:numId w:val="9"/>
        </w:numPr>
        <w:spacing w:after="0" w:line="240" w:lineRule="auto"/>
        <w:ind w:leftChars="455" w:left="1675" w:hangingChars="167" w:hanging="401"/>
        <w:jc w:val="both"/>
        <w:rPr>
          <w:rFonts w:ascii="Times New Roman" w:hAnsi="Times New Roman" w:cs="Times New Roman"/>
          <w:sz w:val="24"/>
          <w:szCs w:val="22"/>
        </w:rPr>
      </w:pPr>
      <w:bookmarkStart w:id="4" w:name="_Hlk206690478"/>
      <w:r w:rsidRPr="00944471">
        <w:rPr>
          <w:rFonts w:ascii="Times New Roman" w:hAnsi="Times New Roman" w:cs="Times New Roman"/>
          <w:sz w:val="24"/>
          <w:szCs w:val="22"/>
        </w:rPr>
        <w:t xml:space="preserve">Both the representative and supporting works submitted for review must have been </w:t>
      </w:r>
      <w:r w:rsidR="00115CED" w:rsidRPr="00944471">
        <w:rPr>
          <w:rFonts w:ascii="Times New Roman" w:hAnsi="Times New Roman" w:cs="Times New Roman"/>
          <w:sz w:val="24"/>
          <w:szCs w:val="22"/>
        </w:rPr>
        <w:t>produced</w:t>
      </w:r>
      <w:r w:rsidRPr="00944471">
        <w:rPr>
          <w:rFonts w:ascii="Times New Roman" w:hAnsi="Times New Roman" w:cs="Times New Roman"/>
          <w:sz w:val="24"/>
          <w:szCs w:val="22"/>
        </w:rPr>
        <w:t xml:space="preserve"> after the applicant obtained the qualification for the previous faculty rank</w:t>
      </w:r>
      <w:bookmarkEnd w:id="4"/>
      <w:r w:rsidRPr="00944471">
        <w:rPr>
          <w:rFonts w:ascii="Times New Roman" w:hAnsi="Times New Roman" w:cs="Times New Roman"/>
          <w:sz w:val="24"/>
          <w:szCs w:val="22"/>
        </w:rPr>
        <w:t>.</w:t>
      </w:r>
    </w:p>
    <w:p w14:paraId="0F390277" w14:textId="0C047709" w:rsidR="009B7B25" w:rsidRPr="00944471" w:rsidRDefault="00525BD7" w:rsidP="00944471">
      <w:pPr>
        <w:pStyle w:val="ae"/>
        <w:numPr>
          <w:ilvl w:val="0"/>
          <w:numId w:val="9"/>
        </w:numPr>
        <w:spacing w:after="0" w:line="240" w:lineRule="auto"/>
        <w:ind w:leftChars="455" w:left="1675" w:hangingChars="167" w:hanging="401"/>
        <w:jc w:val="both"/>
        <w:rPr>
          <w:rFonts w:ascii="Times New Roman" w:hAnsi="Times New Roman" w:cs="Times New Roman"/>
          <w:sz w:val="24"/>
          <w:szCs w:val="22"/>
        </w:rPr>
      </w:pPr>
      <w:r w:rsidRPr="00944471">
        <w:rPr>
          <w:rFonts w:ascii="Times New Roman" w:hAnsi="Times New Roman" w:cs="Times New Roman"/>
          <w:sz w:val="24"/>
          <w:szCs w:val="22"/>
        </w:rPr>
        <w:t>Applicants submitting two or more R&amp;D outcomes must designate one as the representative work and the others as supporting works. If the submitted works form part of a coherent series of related studies, they may be combined as a single representative work.</w:t>
      </w:r>
    </w:p>
    <w:p w14:paraId="19204315" w14:textId="0871072F" w:rsidR="009B7B25" w:rsidRPr="00944471" w:rsidRDefault="00525BD7" w:rsidP="00944471">
      <w:pPr>
        <w:pStyle w:val="ae"/>
        <w:numPr>
          <w:ilvl w:val="0"/>
          <w:numId w:val="9"/>
        </w:numPr>
        <w:spacing w:after="0" w:line="240" w:lineRule="auto"/>
        <w:ind w:leftChars="455" w:left="1675" w:hangingChars="167" w:hanging="401"/>
        <w:jc w:val="both"/>
        <w:rPr>
          <w:rFonts w:ascii="Times New Roman" w:hAnsi="Times New Roman" w:cs="Times New Roman"/>
          <w:sz w:val="24"/>
          <w:szCs w:val="22"/>
        </w:rPr>
      </w:pPr>
      <w:r w:rsidRPr="00944471">
        <w:rPr>
          <w:rFonts w:ascii="Times New Roman" w:hAnsi="Times New Roman" w:cs="Times New Roman"/>
          <w:sz w:val="24"/>
          <w:szCs w:val="22"/>
        </w:rPr>
        <w:t xml:space="preserve">If the representative work was completed jointly by more than one individual, only one of the contributors may submit it as a representative work. The applicant must provide a written explanation specifying </w:t>
      </w:r>
      <w:r w:rsidR="006C34EF" w:rsidRPr="00944471">
        <w:rPr>
          <w:rFonts w:ascii="Times New Roman" w:hAnsi="Times New Roman" w:cs="Times New Roman" w:hint="eastAsia"/>
          <w:sz w:val="24"/>
          <w:szCs w:val="22"/>
        </w:rPr>
        <w:t>his or her</w:t>
      </w:r>
      <w:r w:rsidRPr="00944471">
        <w:rPr>
          <w:rFonts w:ascii="Times New Roman" w:hAnsi="Times New Roman" w:cs="Times New Roman"/>
          <w:sz w:val="24"/>
          <w:szCs w:val="22"/>
        </w:rPr>
        <w:t xml:space="preserve"> contribution</w:t>
      </w:r>
      <w:r w:rsidR="006C34EF" w:rsidRPr="00944471">
        <w:rPr>
          <w:rFonts w:ascii="Times New Roman" w:hAnsi="Times New Roman" w:cs="Times New Roman" w:hint="eastAsia"/>
          <w:sz w:val="24"/>
          <w:szCs w:val="22"/>
        </w:rPr>
        <w:t>s</w:t>
      </w:r>
      <w:r w:rsidRPr="00944471">
        <w:rPr>
          <w:rFonts w:ascii="Times New Roman" w:hAnsi="Times New Roman" w:cs="Times New Roman"/>
          <w:sz w:val="24"/>
          <w:szCs w:val="22"/>
        </w:rPr>
        <w:t>, with signed confirmation from all</w:t>
      </w:r>
      <w:r w:rsidR="00A64625" w:rsidRPr="00944471">
        <w:rPr>
          <w:rFonts w:ascii="Times New Roman" w:hAnsi="Times New Roman" w:cs="Times New Roman" w:hint="eastAsia"/>
          <w:sz w:val="24"/>
          <w:szCs w:val="22"/>
        </w:rPr>
        <w:t xml:space="preserve"> the</w:t>
      </w:r>
      <w:r w:rsidRPr="00944471">
        <w:rPr>
          <w:rFonts w:ascii="Times New Roman" w:hAnsi="Times New Roman" w:cs="Times New Roman"/>
          <w:sz w:val="24"/>
          <w:szCs w:val="22"/>
        </w:rPr>
        <w:t xml:space="preserve"> </w:t>
      </w:r>
      <w:r w:rsidR="0040751E" w:rsidRPr="00944471">
        <w:rPr>
          <w:rFonts w:ascii="Times New Roman" w:hAnsi="Times New Roman" w:cs="Times New Roman" w:hint="eastAsia"/>
          <w:sz w:val="24"/>
          <w:szCs w:val="22"/>
        </w:rPr>
        <w:t xml:space="preserve">other </w:t>
      </w:r>
      <w:r w:rsidRPr="00944471">
        <w:rPr>
          <w:rFonts w:ascii="Times New Roman" w:hAnsi="Times New Roman" w:cs="Times New Roman"/>
          <w:sz w:val="24"/>
          <w:szCs w:val="22"/>
        </w:rPr>
        <w:t xml:space="preserve">contributors. All </w:t>
      </w:r>
      <w:r w:rsidR="00A64625" w:rsidRPr="00944471">
        <w:rPr>
          <w:rFonts w:ascii="Times New Roman" w:hAnsi="Times New Roman" w:cs="Times New Roman" w:hint="eastAsia"/>
          <w:sz w:val="24"/>
          <w:szCs w:val="22"/>
        </w:rPr>
        <w:t xml:space="preserve">the </w:t>
      </w:r>
      <w:r w:rsidRPr="00944471">
        <w:rPr>
          <w:rFonts w:ascii="Times New Roman" w:hAnsi="Times New Roman" w:cs="Times New Roman"/>
          <w:sz w:val="24"/>
          <w:szCs w:val="22"/>
        </w:rPr>
        <w:t>other contributors must relinquish the right to submit the same work as their own representative work.</w:t>
      </w:r>
    </w:p>
    <w:p w14:paraId="05BA4AC8" w14:textId="732D523D" w:rsidR="009B7B25" w:rsidRPr="00944471" w:rsidRDefault="00525BD7" w:rsidP="00944471">
      <w:pPr>
        <w:pStyle w:val="ae"/>
        <w:numPr>
          <w:ilvl w:val="0"/>
          <w:numId w:val="9"/>
        </w:numPr>
        <w:spacing w:after="0" w:line="240" w:lineRule="auto"/>
        <w:ind w:leftChars="455" w:left="1675" w:hangingChars="167" w:hanging="401"/>
        <w:jc w:val="both"/>
        <w:rPr>
          <w:rFonts w:ascii="Times New Roman" w:hAnsi="Times New Roman" w:cs="Times New Roman"/>
          <w:sz w:val="24"/>
          <w:szCs w:val="22"/>
        </w:rPr>
      </w:pPr>
      <w:r w:rsidRPr="00944471">
        <w:rPr>
          <w:rFonts w:ascii="Times New Roman" w:hAnsi="Times New Roman" w:cs="Times New Roman"/>
          <w:sz w:val="24"/>
          <w:szCs w:val="22"/>
        </w:rPr>
        <w:t>If the patent rights do not belong to the University, the applicant must provide a written explanation of the circumstances.</w:t>
      </w:r>
    </w:p>
    <w:p w14:paraId="56D39F70" w14:textId="2CB8E8E5" w:rsidR="009B7B25" w:rsidRPr="00944471" w:rsidRDefault="00525BD7" w:rsidP="00944471">
      <w:pPr>
        <w:pStyle w:val="ae"/>
        <w:numPr>
          <w:ilvl w:val="0"/>
          <w:numId w:val="9"/>
        </w:numPr>
        <w:spacing w:after="0" w:line="240" w:lineRule="auto"/>
        <w:ind w:leftChars="455" w:left="1675" w:hangingChars="167" w:hanging="401"/>
        <w:jc w:val="both"/>
        <w:rPr>
          <w:rFonts w:ascii="Times New Roman" w:hAnsi="Times New Roman" w:cs="Times New Roman"/>
          <w:sz w:val="24"/>
          <w:szCs w:val="22"/>
        </w:rPr>
      </w:pPr>
      <w:r w:rsidRPr="00944471">
        <w:rPr>
          <w:rFonts w:ascii="Times New Roman" w:hAnsi="Times New Roman" w:cs="Times New Roman"/>
          <w:sz w:val="24"/>
          <w:szCs w:val="22"/>
        </w:rPr>
        <w:t>If the R&amp;D outcomes involve confidential content, the applicant may provide an explanation of the confidential elements and request that the review process and reviewers maintain confidentiality.</w:t>
      </w:r>
    </w:p>
    <w:p w14:paraId="0F988227" w14:textId="38DB9EF5" w:rsidR="009B7B25" w:rsidRPr="00944471" w:rsidRDefault="00525BD7" w:rsidP="00944471">
      <w:pPr>
        <w:pStyle w:val="ae"/>
        <w:numPr>
          <w:ilvl w:val="0"/>
          <w:numId w:val="9"/>
        </w:numPr>
        <w:spacing w:after="0" w:line="240" w:lineRule="auto"/>
        <w:ind w:leftChars="455" w:left="1675" w:hangingChars="167" w:hanging="401"/>
        <w:jc w:val="both"/>
        <w:rPr>
          <w:rFonts w:ascii="Times New Roman" w:hAnsi="Times New Roman" w:cs="Times New Roman"/>
          <w:sz w:val="24"/>
          <w:szCs w:val="22"/>
        </w:rPr>
      </w:pPr>
      <w:r w:rsidRPr="00944471">
        <w:rPr>
          <w:rFonts w:ascii="Times New Roman" w:hAnsi="Times New Roman" w:cs="Times New Roman"/>
          <w:sz w:val="24"/>
          <w:szCs w:val="22"/>
        </w:rPr>
        <w:t>Upon approval of the R&amp;D technical report and unless exempted under the proviso in Article 21</w:t>
      </w:r>
      <w:r w:rsidR="00A64625" w:rsidRPr="00944471">
        <w:rPr>
          <w:rFonts w:ascii="Times New Roman" w:hAnsi="Times New Roman" w:cs="Times New Roman" w:hint="eastAsia"/>
          <w:sz w:val="24"/>
          <w:szCs w:val="22"/>
        </w:rPr>
        <w:t xml:space="preserve">, </w:t>
      </w:r>
      <w:r w:rsidR="00A64625" w:rsidRPr="00944471">
        <w:rPr>
          <w:rFonts w:ascii="Times New Roman" w:hAnsi="Times New Roman" w:cs="Times New Roman"/>
          <w:sz w:val="24"/>
          <w:szCs w:val="22"/>
        </w:rPr>
        <w:t>Paragraph 3</w:t>
      </w:r>
      <w:r w:rsidR="00A64625" w:rsidRPr="00944471">
        <w:rPr>
          <w:rFonts w:ascii="Times New Roman" w:hAnsi="Times New Roman" w:cs="Times New Roman" w:hint="eastAsia"/>
          <w:sz w:val="24"/>
          <w:szCs w:val="22"/>
        </w:rPr>
        <w:t xml:space="preserve"> </w:t>
      </w:r>
      <w:r w:rsidRPr="00944471">
        <w:rPr>
          <w:rFonts w:ascii="Times New Roman" w:hAnsi="Times New Roman" w:cs="Times New Roman"/>
          <w:sz w:val="24"/>
          <w:szCs w:val="22"/>
        </w:rPr>
        <w:t xml:space="preserve">of the </w:t>
      </w:r>
      <w:r w:rsidR="006C34EF" w:rsidRPr="00944471">
        <w:rPr>
          <w:rFonts w:ascii="Times New Roman" w:hAnsi="Times New Roman" w:cs="Times New Roman"/>
          <w:i/>
          <w:iCs/>
          <w:sz w:val="24"/>
          <w:szCs w:val="22"/>
        </w:rPr>
        <w:t>Regulations Governing Accreditation of Teacher Qualifications at Junior Colleges and Institutions of Higher Education</w:t>
      </w:r>
      <w:r w:rsidR="0073512D" w:rsidRPr="00944471">
        <w:rPr>
          <w:rFonts w:ascii="Times New Roman" w:hAnsi="Times New Roman" w:cs="Times New Roman" w:hint="eastAsia"/>
          <w:i/>
          <w:iCs/>
          <w:sz w:val="24"/>
          <w:szCs w:val="22"/>
        </w:rPr>
        <w:t xml:space="preserve"> </w:t>
      </w:r>
      <w:r w:rsidR="0073512D" w:rsidRPr="00944471">
        <w:rPr>
          <w:rFonts w:ascii="Times New Roman" w:hAnsi="Times New Roman" w:cs="Times New Roman"/>
          <w:sz w:val="24"/>
          <w:szCs w:val="22"/>
        </w:rPr>
        <w:t xml:space="preserve">permitting nondisclosure or </w:t>
      </w:r>
      <w:r w:rsidR="000056E6" w:rsidRPr="00944471">
        <w:rPr>
          <w:rFonts w:ascii="Times New Roman" w:hAnsi="Times New Roman" w:cs="Times New Roman" w:hint="eastAsia"/>
          <w:sz w:val="24"/>
          <w:szCs w:val="22"/>
        </w:rPr>
        <w:t>non</w:t>
      </w:r>
      <w:r w:rsidR="000056E6" w:rsidRPr="00944471">
        <w:rPr>
          <w:rFonts w:ascii="Times New Roman" w:hAnsi="Times New Roman" w:cs="Times New Roman"/>
          <w:sz w:val="24"/>
          <w:szCs w:val="22"/>
        </w:rPr>
        <w:t>disclosure</w:t>
      </w:r>
      <w:r w:rsidR="000056E6" w:rsidRPr="00944471" w:rsidDel="000056E6">
        <w:rPr>
          <w:rFonts w:ascii="Times New Roman" w:hAnsi="Times New Roman" w:cs="Times New Roman"/>
          <w:sz w:val="24"/>
          <w:szCs w:val="22"/>
        </w:rPr>
        <w:t xml:space="preserve"> </w:t>
      </w:r>
      <w:r w:rsidR="0073512D" w:rsidRPr="00944471">
        <w:rPr>
          <w:rFonts w:ascii="Times New Roman" w:hAnsi="Times New Roman" w:cs="Times New Roman"/>
          <w:sz w:val="24"/>
          <w:szCs w:val="22"/>
        </w:rPr>
        <w:t>for a prescribed period</w:t>
      </w:r>
      <w:r w:rsidRPr="00944471">
        <w:rPr>
          <w:rFonts w:ascii="Times New Roman" w:hAnsi="Times New Roman" w:cs="Times New Roman"/>
          <w:sz w:val="24"/>
          <w:szCs w:val="22"/>
        </w:rPr>
        <w:t xml:space="preserve">, the </w:t>
      </w:r>
      <w:r w:rsidR="00F723B2" w:rsidRPr="00944471">
        <w:rPr>
          <w:rFonts w:ascii="Times New Roman" w:hAnsi="Times New Roman" w:cs="Times New Roman" w:hint="eastAsia"/>
          <w:sz w:val="24"/>
          <w:szCs w:val="22"/>
        </w:rPr>
        <w:t>report</w:t>
      </w:r>
      <w:r w:rsidRPr="00944471">
        <w:rPr>
          <w:rFonts w:ascii="Times New Roman" w:hAnsi="Times New Roman" w:cs="Times New Roman"/>
          <w:sz w:val="24"/>
          <w:szCs w:val="22"/>
        </w:rPr>
        <w:t xml:space="preserve"> must be made publicly accessible via the University website, library, or relevant domestic or international publications.</w:t>
      </w:r>
    </w:p>
    <w:p w14:paraId="68C5CC4F" w14:textId="01BD6CFB" w:rsidR="009B7B25" w:rsidRPr="00944471" w:rsidRDefault="00525BD7" w:rsidP="00944471">
      <w:pPr>
        <w:pStyle w:val="ae"/>
        <w:numPr>
          <w:ilvl w:val="0"/>
          <w:numId w:val="6"/>
        </w:numPr>
        <w:spacing w:after="0" w:line="240" w:lineRule="auto"/>
        <w:rPr>
          <w:rFonts w:ascii="Times New Roman" w:hAnsi="Times New Roman" w:cs="Times New Roman"/>
          <w:sz w:val="24"/>
          <w:szCs w:val="22"/>
        </w:rPr>
      </w:pPr>
      <w:r w:rsidRPr="00944471">
        <w:rPr>
          <w:rFonts w:ascii="Times New Roman" w:hAnsi="Times New Roman" w:cs="Times New Roman"/>
          <w:sz w:val="24"/>
          <w:szCs w:val="22"/>
        </w:rPr>
        <w:t xml:space="preserve">Faculty members may access the Ministry of Education </w:t>
      </w:r>
      <w:r w:rsidR="00E73DBD" w:rsidRPr="00944471">
        <w:rPr>
          <w:rFonts w:ascii="Times New Roman" w:hAnsi="Times New Roman" w:cs="Times New Roman" w:hint="eastAsia"/>
          <w:sz w:val="24"/>
          <w:szCs w:val="22"/>
        </w:rPr>
        <w:t>Industrial</w:t>
      </w:r>
      <w:r w:rsidR="00270385" w:rsidRPr="00944471">
        <w:rPr>
          <w:rFonts w:ascii="Times New Roman" w:hAnsi="Times New Roman" w:cs="Times New Roman"/>
          <w:sz w:val="24"/>
          <w:szCs w:val="22"/>
        </w:rPr>
        <w:t>–</w:t>
      </w:r>
      <w:r w:rsidR="00E73DBD" w:rsidRPr="00944471">
        <w:rPr>
          <w:rFonts w:ascii="Times New Roman" w:hAnsi="Times New Roman" w:cs="Times New Roman" w:hint="eastAsia"/>
          <w:sz w:val="24"/>
          <w:szCs w:val="22"/>
        </w:rPr>
        <w:t>Academic</w:t>
      </w:r>
      <w:r w:rsidRPr="00944471">
        <w:rPr>
          <w:rFonts w:ascii="Times New Roman" w:hAnsi="Times New Roman" w:cs="Times New Roman"/>
          <w:sz w:val="24"/>
          <w:szCs w:val="22"/>
        </w:rPr>
        <w:t xml:space="preserve"> </w:t>
      </w:r>
      <w:r w:rsidR="00E73DBD" w:rsidRPr="00944471">
        <w:rPr>
          <w:rFonts w:ascii="Times New Roman" w:hAnsi="Times New Roman" w:cs="Times New Roman" w:hint="eastAsia"/>
          <w:sz w:val="24"/>
          <w:szCs w:val="22"/>
        </w:rPr>
        <w:t>Cooperation</w:t>
      </w:r>
      <w:r w:rsidRPr="00944471">
        <w:rPr>
          <w:rFonts w:ascii="Times New Roman" w:hAnsi="Times New Roman" w:cs="Times New Roman"/>
          <w:sz w:val="24"/>
          <w:szCs w:val="22"/>
        </w:rPr>
        <w:t xml:space="preserve"> Information </w:t>
      </w:r>
      <w:r w:rsidR="00E73DBD" w:rsidRPr="00944471">
        <w:rPr>
          <w:rFonts w:ascii="Times New Roman" w:hAnsi="Times New Roman" w:cs="Times New Roman" w:hint="eastAsia"/>
          <w:sz w:val="24"/>
          <w:szCs w:val="22"/>
        </w:rPr>
        <w:t>Network</w:t>
      </w:r>
      <w:r w:rsidRPr="00944471">
        <w:rPr>
          <w:rFonts w:ascii="Times New Roman" w:hAnsi="Times New Roman" w:cs="Times New Roman"/>
          <w:sz w:val="24"/>
          <w:szCs w:val="22"/>
        </w:rPr>
        <w:t xml:space="preserve"> to search for information related to experiences shared by others who have submitted technical reports for faculty qualification review, as well as records of approved submissions.</w:t>
      </w:r>
    </w:p>
    <w:p w14:paraId="073BF11B" w14:textId="1713665E" w:rsidR="009B7B25" w:rsidRPr="00944471" w:rsidRDefault="006576CD" w:rsidP="00944471">
      <w:pPr>
        <w:pStyle w:val="ae"/>
        <w:numPr>
          <w:ilvl w:val="0"/>
          <w:numId w:val="6"/>
        </w:numPr>
        <w:spacing w:after="0" w:line="240" w:lineRule="auto"/>
        <w:rPr>
          <w:rFonts w:ascii="Times New Roman" w:hAnsi="Times New Roman" w:cs="Times New Roman"/>
          <w:sz w:val="24"/>
          <w:szCs w:val="22"/>
        </w:rPr>
      </w:pPr>
      <w:r w:rsidRPr="00944471">
        <w:rPr>
          <w:rFonts w:ascii="Times New Roman" w:hAnsi="Times New Roman" w:cs="Times New Roman"/>
          <w:sz w:val="24"/>
          <w:szCs w:val="22"/>
        </w:rPr>
        <w:t>The</w:t>
      </w:r>
      <w:r w:rsidR="000D32DA" w:rsidRPr="00944471">
        <w:rPr>
          <w:rFonts w:ascii="Times New Roman" w:hAnsi="Times New Roman" w:cs="Times New Roman" w:hint="eastAsia"/>
          <w:sz w:val="24"/>
          <w:szCs w:val="22"/>
        </w:rPr>
        <w:t xml:space="preserve"> Directives</w:t>
      </w:r>
      <w:r w:rsidRPr="00944471">
        <w:rPr>
          <w:rFonts w:ascii="Times New Roman" w:hAnsi="Times New Roman" w:cs="Times New Roman"/>
          <w:sz w:val="24"/>
          <w:szCs w:val="22"/>
        </w:rPr>
        <w:t xml:space="preserve"> shall take effect upon approval by the University Faculty Evaluation Committee; the same procedure shall apply to any amendments</w:t>
      </w:r>
      <w:r w:rsidR="004A3292" w:rsidRPr="00944471">
        <w:rPr>
          <w:rFonts w:ascii="Times New Roman" w:hAnsi="Times New Roman" w:cs="Times New Roman" w:hint="eastAsia"/>
          <w:sz w:val="24"/>
          <w:szCs w:val="22"/>
        </w:rPr>
        <w:t xml:space="preserve"> made</w:t>
      </w:r>
      <w:r w:rsidRPr="00944471">
        <w:rPr>
          <w:rFonts w:ascii="Times New Roman" w:hAnsi="Times New Roman" w:cs="Times New Roman"/>
          <w:sz w:val="24"/>
          <w:szCs w:val="22"/>
        </w:rPr>
        <w:t>.</w:t>
      </w:r>
    </w:p>
    <w:p w14:paraId="5A8A4CE3" w14:textId="733FE761" w:rsidR="002952A2" w:rsidRDefault="002952A2">
      <w:pPr>
        <w:spacing w:after="160" w:line="278" w:lineRule="auto"/>
        <w:ind w:left="0" w:firstLine="0"/>
        <w:rPr>
          <w:rFonts w:ascii="Times New Roman" w:hAnsi="Times New Roman" w:cs="Times New Roman"/>
          <w:sz w:val="32"/>
          <w:highlight w:val="lightGray"/>
        </w:rPr>
      </w:pPr>
      <w:r>
        <w:rPr>
          <w:rFonts w:ascii="Times New Roman" w:hAnsi="Times New Roman" w:cs="Times New Roman"/>
          <w:sz w:val="32"/>
          <w:highlight w:val="lightGray"/>
        </w:rPr>
        <w:br w:type="page"/>
      </w:r>
    </w:p>
    <w:p w14:paraId="5A686D8F" w14:textId="77777777" w:rsidR="002952A2" w:rsidRDefault="002952A2" w:rsidP="002952A2">
      <w:pPr>
        <w:spacing w:after="0" w:line="240" w:lineRule="auto"/>
        <w:ind w:left="0" w:firstLine="0"/>
        <w:jc w:val="center"/>
        <w:rPr>
          <w:rFonts w:ascii="Times New Roman" w:hAnsi="Times New Roman" w:cs="Times New Roman"/>
          <w:sz w:val="32"/>
          <w:szCs w:val="28"/>
        </w:rPr>
      </w:pPr>
      <w:r w:rsidRPr="002952A2">
        <w:rPr>
          <w:rFonts w:ascii="Times New Roman" w:hAnsi="Times New Roman" w:cs="Times New Roman" w:hint="eastAsia"/>
          <w:sz w:val="32"/>
          <w:szCs w:val="28"/>
        </w:rPr>
        <w:t>國立臺灣科技大學教師以研發成果技術報告升等作業要點</w:t>
      </w:r>
    </w:p>
    <w:p w14:paraId="2ADD3673" w14:textId="76D4BD20" w:rsidR="002952A2" w:rsidRPr="002952A2" w:rsidRDefault="002952A2" w:rsidP="002952A2">
      <w:pPr>
        <w:spacing w:after="0" w:line="240" w:lineRule="auto"/>
        <w:ind w:left="4350" w:hanging="4365"/>
        <w:jc w:val="center"/>
        <w:rPr>
          <w:rFonts w:ascii="Times New Roman" w:hAnsi="Times New Roman" w:cs="Times New Roman"/>
          <w:sz w:val="32"/>
          <w:szCs w:val="28"/>
        </w:rPr>
      </w:pPr>
      <w:r w:rsidRPr="002952A2">
        <w:rPr>
          <w:rFonts w:ascii="Times New Roman" w:hAnsi="Times New Roman" w:cs="Times New Roman" w:hint="eastAsia"/>
          <w:sz w:val="32"/>
          <w:szCs w:val="28"/>
        </w:rPr>
        <w:t>第一點、第二點修正對照表</w:t>
      </w:r>
    </w:p>
    <w:tbl>
      <w:tblPr>
        <w:tblStyle w:val="TableGrid"/>
        <w:tblW w:w="10884" w:type="dxa"/>
        <w:tblInd w:w="-931" w:type="dxa"/>
        <w:tblCellMar>
          <w:top w:w="35" w:type="dxa"/>
          <w:left w:w="106" w:type="dxa"/>
          <w:right w:w="108" w:type="dxa"/>
        </w:tblCellMar>
        <w:tblLook w:val="04A0" w:firstRow="1" w:lastRow="0" w:firstColumn="1" w:lastColumn="0" w:noHBand="0" w:noVBand="1"/>
      </w:tblPr>
      <w:tblGrid>
        <w:gridCol w:w="4225"/>
        <w:gridCol w:w="4040"/>
        <w:gridCol w:w="2619"/>
      </w:tblGrid>
      <w:tr w:rsidR="009B7B25" w:rsidRPr="002952A2" w14:paraId="0CA9331C" w14:textId="77777777" w:rsidTr="009069FD">
        <w:trPr>
          <w:trHeight w:val="490"/>
        </w:trPr>
        <w:tc>
          <w:tcPr>
            <w:tcW w:w="4225" w:type="dxa"/>
            <w:tcBorders>
              <w:top w:val="single" w:sz="4" w:space="0" w:color="000000"/>
              <w:left w:val="single" w:sz="4" w:space="0" w:color="000000"/>
              <w:bottom w:val="single" w:sz="4" w:space="0" w:color="000000"/>
              <w:right w:val="single" w:sz="4" w:space="0" w:color="000000"/>
            </w:tcBorders>
          </w:tcPr>
          <w:p w14:paraId="2CF9E1DF" w14:textId="77777777" w:rsidR="009B7B25" w:rsidRPr="002952A2" w:rsidRDefault="00000000" w:rsidP="008C3F75">
            <w:pPr>
              <w:spacing w:after="0" w:line="240" w:lineRule="auto"/>
              <w:ind w:left="0" w:right="111" w:firstLine="0"/>
              <w:jc w:val="center"/>
              <w:rPr>
                <w:rFonts w:ascii="Times New Roman" w:hAnsi="Times New Roman" w:cs="Times New Roman"/>
              </w:rPr>
            </w:pPr>
            <w:r w:rsidRPr="002952A2">
              <w:rPr>
                <w:rFonts w:ascii="Times New Roman" w:hAnsi="Times New Roman" w:cs="Times New Roman"/>
                <w:sz w:val="26"/>
              </w:rPr>
              <w:t>修正規定</w:t>
            </w:r>
            <w:r w:rsidRPr="002952A2">
              <w:rPr>
                <w:rFonts w:ascii="Times New Roman" w:eastAsia="Times New Roman" w:hAnsi="Times New Roman" w:cs="Times New Roman"/>
                <w:sz w:val="26"/>
              </w:rPr>
              <w:t xml:space="preserve"> </w:t>
            </w:r>
          </w:p>
        </w:tc>
        <w:tc>
          <w:tcPr>
            <w:tcW w:w="4040" w:type="dxa"/>
            <w:tcBorders>
              <w:top w:val="single" w:sz="4" w:space="0" w:color="000000"/>
              <w:left w:val="single" w:sz="4" w:space="0" w:color="000000"/>
              <w:bottom w:val="single" w:sz="4" w:space="0" w:color="000000"/>
              <w:right w:val="single" w:sz="4" w:space="0" w:color="000000"/>
            </w:tcBorders>
          </w:tcPr>
          <w:p w14:paraId="095AED40" w14:textId="77777777" w:rsidR="009B7B25" w:rsidRPr="002952A2" w:rsidRDefault="00000000" w:rsidP="008C3F75">
            <w:pPr>
              <w:spacing w:after="0" w:line="240" w:lineRule="auto"/>
              <w:ind w:left="0" w:right="103" w:firstLine="0"/>
              <w:jc w:val="center"/>
              <w:rPr>
                <w:rFonts w:ascii="Times New Roman" w:hAnsi="Times New Roman" w:cs="Times New Roman"/>
              </w:rPr>
            </w:pPr>
            <w:r w:rsidRPr="002952A2">
              <w:rPr>
                <w:rFonts w:ascii="Times New Roman" w:hAnsi="Times New Roman" w:cs="Times New Roman"/>
                <w:sz w:val="26"/>
              </w:rPr>
              <w:t>現行規定</w:t>
            </w:r>
            <w:r w:rsidRPr="002952A2">
              <w:rPr>
                <w:rFonts w:ascii="Times New Roman" w:eastAsia="Times New Roman" w:hAnsi="Times New Roman" w:cs="Times New Roman"/>
                <w:sz w:val="26"/>
              </w:rPr>
              <w:t xml:space="preserve"> </w:t>
            </w:r>
          </w:p>
        </w:tc>
        <w:tc>
          <w:tcPr>
            <w:tcW w:w="2619" w:type="dxa"/>
            <w:tcBorders>
              <w:top w:val="single" w:sz="4" w:space="0" w:color="000000"/>
              <w:left w:val="single" w:sz="4" w:space="0" w:color="000000"/>
              <w:bottom w:val="single" w:sz="4" w:space="0" w:color="000000"/>
              <w:right w:val="single" w:sz="4" w:space="0" w:color="000000"/>
            </w:tcBorders>
          </w:tcPr>
          <w:p w14:paraId="004C5D70" w14:textId="77777777" w:rsidR="009B7B25" w:rsidRPr="002952A2" w:rsidRDefault="00000000" w:rsidP="008C3F75">
            <w:pPr>
              <w:spacing w:after="0" w:line="240" w:lineRule="auto"/>
              <w:ind w:left="0" w:right="103" w:firstLine="0"/>
              <w:jc w:val="center"/>
              <w:rPr>
                <w:rFonts w:ascii="Times New Roman" w:hAnsi="Times New Roman" w:cs="Times New Roman"/>
              </w:rPr>
            </w:pPr>
            <w:r w:rsidRPr="002952A2">
              <w:rPr>
                <w:rFonts w:ascii="Times New Roman" w:hAnsi="Times New Roman" w:cs="Times New Roman"/>
                <w:sz w:val="26"/>
              </w:rPr>
              <w:t>說明</w:t>
            </w:r>
            <w:r w:rsidRPr="002952A2">
              <w:rPr>
                <w:rFonts w:ascii="Times New Roman" w:eastAsia="Times New Roman" w:hAnsi="Times New Roman" w:cs="Times New Roman"/>
                <w:sz w:val="26"/>
              </w:rPr>
              <w:t xml:space="preserve"> </w:t>
            </w:r>
          </w:p>
        </w:tc>
      </w:tr>
      <w:tr w:rsidR="009B7B25" w:rsidRPr="002952A2" w14:paraId="689B0DA1" w14:textId="77777777" w:rsidTr="009069FD">
        <w:trPr>
          <w:trHeight w:val="1690"/>
        </w:trPr>
        <w:tc>
          <w:tcPr>
            <w:tcW w:w="4225" w:type="dxa"/>
            <w:tcBorders>
              <w:top w:val="single" w:sz="4" w:space="0" w:color="000000"/>
              <w:left w:val="single" w:sz="4" w:space="0" w:color="000000"/>
              <w:bottom w:val="single" w:sz="4" w:space="0" w:color="000000"/>
              <w:right w:val="single" w:sz="4" w:space="0" w:color="000000"/>
            </w:tcBorders>
          </w:tcPr>
          <w:p w14:paraId="521A6D19" w14:textId="77777777" w:rsidR="009B7B25" w:rsidRPr="002952A2" w:rsidRDefault="00000000" w:rsidP="009069FD">
            <w:pPr>
              <w:spacing w:after="0" w:line="240" w:lineRule="auto"/>
              <w:ind w:left="420" w:hanging="420"/>
              <w:jc w:val="both"/>
              <w:rPr>
                <w:rFonts w:ascii="Times New Roman" w:hAnsi="Times New Roman" w:cs="Times New Roman"/>
              </w:rPr>
            </w:pPr>
            <w:r w:rsidRPr="002952A2">
              <w:rPr>
                <w:rFonts w:ascii="Times New Roman" w:hAnsi="Times New Roman" w:cs="Times New Roman"/>
                <w:sz w:val="21"/>
              </w:rPr>
              <w:t>一、國立臺灣科技大學</w:t>
            </w:r>
            <w:r w:rsidRPr="002952A2">
              <w:rPr>
                <w:rFonts w:ascii="Times New Roman" w:hAnsi="Times New Roman" w:cs="Times New Roman"/>
                <w:sz w:val="21"/>
              </w:rPr>
              <w:t>(</w:t>
            </w:r>
            <w:r w:rsidRPr="002952A2">
              <w:rPr>
                <w:rFonts w:ascii="Times New Roman" w:hAnsi="Times New Roman" w:cs="Times New Roman"/>
                <w:sz w:val="21"/>
              </w:rPr>
              <w:t>以下簡稱本校</w:t>
            </w:r>
            <w:r w:rsidRPr="002952A2">
              <w:rPr>
                <w:rFonts w:ascii="Times New Roman" w:hAnsi="Times New Roman" w:cs="Times New Roman"/>
                <w:sz w:val="21"/>
              </w:rPr>
              <w:t>)</w:t>
            </w:r>
            <w:r w:rsidRPr="002952A2">
              <w:rPr>
                <w:rFonts w:ascii="Times New Roman" w:hAnsi="Times New Roman" w:cs="Times New Roman"/>
                <w:sz w:val="21"/>
              </w:rPr>
              <w:t>為符合校務發展需求，建立多元教師升等制度，依本校「教師聘任及升等審查辦法」</w:t>
            </w:r>
          </w:p>
          <w:p w14:paraId="5AD83B93" w14:textId="43D45993" w:rsidR="009B7B25" w:rsidRPr="002952A2" w:rsidRDefault="00000000" w:rsidP="009069FD">
            <w:pPr>
              <w:spacing w:after="0" w:line="240" w:lineRule="auto"/>
              <w:ind w:left="420" w:firstLine="0"/>
              <w:jc w:val="both"/>
              <w:rPr>
                <w:rFonts w:ascii="Times New Roman" w:hAnsi="Times New Roman" w:cs="Times New Roman"/>
              </w:rPr>
            </w:pPr>
            <w:r w:rsidRPr="002952A2">
              <w:rPr>
                <w:rFonts w:ascii="Times New Roman" w:hAnsi="Times New Roman" w:cs="Times New Roman"/>
                <w:sz w:val="21"/>
              </w:rPr>
              <w:t>(</w:t>
            </w:r>
            <w:r w:rsidRPr="002952A2">
              <w:rPr>
                <w:rFonts w:ascii="Times New Roman" w:hAnsi="Times New Roman" w:cs="Times New Roman"/>
                <w:sz w:val="21"/>
              </w:rPr>
              <w:t>以下簡稱本辦法</w:t>
            </w:r>
            <w:r w:rsidRPr="002952A2">
              <w:rPr>
                <w:rFonts w:ascii="Times New Roman" w:hAnsi="Times New Roman" w:cs="Times New Roman"/>
                <w:sz w:val="21"/>
              </w:rPr>
              <w:t>)</w:t>
            </w:r>
            <w:r w:rsidRPr="002952A2">
              <w:rPr>
                <w:rFonts w:ascii="Times New Roman" w:hAnsi="Times New Roman" w:cs="Times New Roman"/>
                <w:sz w:val="21"/>
              </w:rPr>
              <w:t>第七條</w:t>
            </w:r>
            <w:r w:rsidRPr="002952A2">
              <w:rPr>
                <w:rFonts w:ascii="Times New Roman" w:hAnsi="Times New Roman" w:cs="Times New Roman"/>
                <w:color w:val="FF0000"/>
                <w:sz w:val="21"/>
                <w:u w:val="single" w:color="FF0000"/>
              </w:rPr>
              <w:t>之一</w:t>
            </w:r>
            <w:r w:rsidRPr="002952A2">
              <w:rPr>
                <w:rFonts w:ascii="Times New Roman" w:hAnsi="Times New Roman" w:cs="Times New Roman"/>
                <w:sz w:val="21"/>
              </w:rPr>
              <w:t>規定訂定本作業要點。</w:t>
            </w:r>
          </w:p>
        </w:tc>
        <w:tc>
          <w:tcPr>
            <w:tcW w:w="4040" w:type="dxa"/>
            <w:tcBorders>
              <w:top w:val="single" w:sz="4" w:space="0" w:color="000000"/>
              <w:left w:val="single" w:sz="4" w:space="0" w:color="000000"/>
              <w:bottom w:val="single" w:sz="4" w:space="0" w:color="000000"/>
              <w:right w:val="single" w:sz="4" w:space="0" w:color="000000"/>
            </w:tcBorders>
          </w:tcPr>
          <w:p w14:paraId="34726FB6" w14:textId="4B11520E" w:rsidR="009B7B25" w:rsidRPr="002952A2" w:rsidRDefault="00000000" w:rsidP="009069FD">
            <w:pPr>
              <w:spacing w:after="0" w:line="240" w:lineRule="auto"/>
              <w:ind w:left="422" w:hanging="420"/>
              <w:jc w:val="both"/>
              <w:rPr>
                <w:rFonts w:ascii="Times New Roman" w:hAnsi="Times New Roman" w:cs="Times New Roman"/>
              </w:rPr>
            </w:pPr>
            <w:r w:rsidRPr="002952A2">
              <w:rPr>
                <w:rFonts w:ascii="Times New Roman" w:hAnsi="Times New Roman" w:cs="Times New Roman"/>
                <w:sz w:val="21"/>
              </w:rPr>
              <w:t>一、國立臺灣科技大學</w:t>
            </w:r>
            <w:r w:rsidRPr="002952A2">
              <w:rPr>
                <w:rFonts w:ascii="Times New Roman" w:hAnsi="Times New Roman" w:cs="Times New Roman"/>
                <w:sz w:val="21"/>
              </w:rPr>
              <w:t>(</w:t>
            </w:r>
            <w:r w:rsidRPr="002952A2">
              <w:rPr>
                <w:rFonts w:ascii="Times New Roman" w:hAnsi="Times New Roman" w:cs="Times New Roman"/>
                <w:sz w:val="21"/>
              </w:rPr>
              <w:t>以下簡稱本校</w:t>
            </w:r>
            <w:r w:rsidRPr="002952A2">
              <w:rPr>
                <w:rFonts w:ascii="Times New Roman" w:hAnsi="Times New Roman" w:cs="Times New Roman"/>
                <w:sz w:val="21"/>
              </w:rPr>
              <w:t>)</w:t>
            </w:r>
            <w:r w:rsidRPr="002952A2">
              <w:rPr>
                <w:rFonts w:ascii="Times New Roman" w:hAnsi="Times New Roman" w:cs="Times New Roman"/>
                <w:sz w:val="21"/>
              </w:rPr>
              <w:t>為符合校務發展需求，建立多元教師升等制度，依本校「教師聘任及升等審查辦法」</w:t>
            </w:r>
            <w:r w:rsidRPr="002952A2">
              <w:rPr>
                <w:rFonts w:ascii="Times New Roman" w:hAnsi="Times New Roman" w:cs="Times New Roman"/>
                <w:sz w:val="21"/>
              </w:rPr>
              <w:t>(</w:t>
            </w:r>
            <w:r w:rsidRPr="002952A2">
              <w:rPr>
                <w:rFonts w:ascii="Times New Roman" w:hAnsi="Times New Roman" w:cs="Times New Roman"/>
                <w:sz w:val="21"/>
              </w:rPr>
              <w:t>以下簡稱本辦法</w:t>
            </w:r>
            <w:r w:rsidRPr="002952A2">
              <w:rPr>
                <w:rFonts w:ascii="Times New Roman" w:hAnsi="Times New Roman" w:cs="Times New Roman"/>
                <w:sz w:val="21"/>
              </w:rPr>
              <w:t>)</w:t>
            </w:r>
            <w:r w:rsidRPr="002952A2">
              <w:rPr>
                <w:rFonts w:ascii="Times New Roman" w:hAnsi="Times New Roman" w:cs="Times New Roman"/>
                <w:sz w:val="21"/>
              </w:rPr>
              <w:t>第七條</w:t>
            </w:r>
            <w:r w:rsidRPr="002952A2">
              <w:rPr>
                <w:rFonts w:ascii="Times New Roman" w:hAnsi="Times New Roman" w:cs="Times New Roman"/>
                <w:color w:val="FF0000"/>
                <w:sz w:val="21"/>
              </w:rPr>
              <w:t>第二款</w:t>
            </w:r>
            <w:r w:rsidRPr="002952A2">
              <w:rPr>
                <w:rFonts w:ascii="Times New Roman" w:hAnsi="Times New Roman" w:cs="Times New Roman"/>
                <w:sz w:val="21"/>
              </w:rPr>
              <w:t>規定訂定本作業要點。</w:t>
            </w:r>
          </w:p>
        </w:tc>
        <w:tc>
          <w:tcPr>
            <w:tcW w:w="2619" w:type="dxa"/>
            <w:tcBorders>
              <w:top w:val="single" w:sz="4" w:space="0" w:color="000000"/>
              <w:left w:val="single" w:sz="4" w:space="0" w:color="000000"/>
              <w:bottom w:val="single" w:sz="4" w:space="0" w:color="000000"/>
              <w:right w:val="single" w:sz="4" w:space="0" w:color="000000"/>
            </w:tcBorders>
          </w:tcPr>
          <w:p w14:paraId="253475E1" w14:textId="447D2E86" w:rsidR="009B7B25" w:rsidRPr="002952A2" w:rsidRDefault="00000000" w:rsidP="009069FD">
            <w:pPr>
              <w:spacing w:after="0" w:line="240" w:lineRule="auto"/>
              <w:ind w:left="5" w:firstLine="0"/>
              <w:jc w:val="both"/>
              <w:rPr>
                <w:rFonts w:ascii="Times New Roman" w:hAnsi="Times New Roman" w:cs="Times New Roman"/>
              </w:rPr>
            </w:pPr>
            <w:r w:rsidRPr="002952A2">
              <w:rPr>
                <w:rFonts w:ascii="Times New Roman" w:hAnsi="Times New Roman" w:cs="Times New Roman"/>
                <w:sz w:val="21"/>
              </w:rPr>
              <w:t>依本校教師聘任及升等審查辦法，修正依據之條次。</w:t>
            </w:r>
          </w:p>
        </w:tc>
      </w:tr>
      <w:tr w:rsidR="009B7B25" w:rsidRPr="00745006" w14:paraId="1C183B93" w14:textId="77777777" w:rsidTr="009069FD">
        <w:trPr>
          <w:trHeight w:val="9494"/>
        </w:trPr>
        <w:tc>
          <w:tcPr>
            <w:tcW w:w="4225" w:type="dxa"/>
            <w:tcBorders>
              <w:top w:val="single" w:sz="4" w:space="0" w:color="000000"/>
              <w:left w:val="single" w:sz="4" w:space="0" w:color="000000"/>
              <w:bottom w:val="single" w:sz="4" w:space="0" w:color="000000"/>
              <w:right w:val="single" w:sz="4" w:space="0" w:color="000000"/>
            </w:tcBorders>
          </w:tcPr>
          <w:p w14:paraId="1F66D1FA" w14:textId="116EA785" w:rsidR="009B7B25" w:rsidRPr="002952A2" w:rsidRDefault="00000000" w:rsidP="009069FD">
            <w:pPr>
              <w:spacing w:after="0" w:line="240" w:lineRule="auto"/>
              <w:ind w:left="420" w:hanging="420"/>
              <w:jc w:val="both"/>
              <w:rPr>
                <w:rFonts w:ascii="Times New Roman" w:hAnsi="Times New Roman" w:cs="Times New Roman"/>
              </w:rPr>
            </w:pPr>
            <w:r w:rsidRPr="002952A2">
              <w:rPr>
                <w:rFonts w:ascii="Times New Roman" w:hAnsi="Times New Roman" w:cs="Times New Roman"/>
                <w:sz w:val="21"/>
              </w:rPr>
              <w:t>二、本辦法所稱「以研發成果報告取代專門著作，應符合下列具體產出之一」規定之具體產出如下：</w:t>
            </w:r>
          </w:p>
          <w:p w14:paraId="46921A4B" w14:textId="5D1D4ED0" w:rsidR="009B7B25" w:rsidRPr="002952A2" w:rsidRDefault="00000000" w:rsidP="009069FD">
            <w:pPr>
              <w:pStyle w:val="ae"/>
              <w:numPr>
                <w:ilvl w:val="0"/>
                <w:numId w:val="10"/>
              </w:numPr>
              <w:spacing w:after="0" w:line="240" w:lineRule="auto"/>
              <w:ind w:hanging="241"/>
              <w:jc w:val="both"/>
              <w:rPr>
                <w:rFonts w:ascii="Times New Roman" w:hAnsi="Times New Roman" w:cs="Times New Roman"/>
              </w:rPr>
            </w:pPr>
            <w:r w:rsidRPr="002952A2">
              <w:rPr>
                <w:rFonts w:ascii="Times New Roman" w:hAnsi="Times New Roman" w:cs="Times New Roman"/>
                <w:sz w:val="21"/>
              </w:rPr>
              <w:t>發明專利之認定以專利公告日期為準，含國內外「發明專利」，且有技術移轉及產學合作實績。</w:t>
            </w:r>
          </w:p>
          <w:p w14:paraId="6E078B1B" w14:textId="7769E24E" w:rsidR="009B7B25" w:rsidRPr="002952A2" w:rsidRDefault="00000000" w:rsidP="009069FD">
            <w:pPr>
              <w:spacing w:after="0" w:line="240" w:lineRule="auto"/>
              <w:ind w:left="688" w:hanging="210"/>
              <w:jc w:val="both"/>
              <w:rPr>
                <w:rFonts w:ascii="Times New Roman" w:hAnsi="Times New Roman" w:cs="Times New Roman"/>
              </w:rPr>
            </w:pPr>
            <w:r w:rsidRPr="002952A2">
              <w:rPr>
                <w:rFonts w:ascii="Times New Roman" w:hAnsi="Times New Roman" w:cs="Times New Roman"/>
                <w:sz w:val="21"/>
              </w:rPr>
              <w:t>須檢附專利證明</w:t>
            </w:r>
            <w:r w:rsidRPr="002952A2">
              <w:rPr>
                <w:rFonts w:ascii="Times New Roman" w:hAnsi="Times New Roman" w:cs="Times New Roman"/>
                <w:sz w:val="21"/>
              </w:rPr>
              <w:t>(</w:t>
            </w:r>
            <w:r w:rsidRPr="002952A2">
              <w:rPr>
                <w:rFonts w:ascii="Times New Roman" w:hAnsi="Times New Roman" w:cs="Times New Roman"/>
                <w:sz w:val="21"/>
              </w:rPr>
              <w:t>含專利名稱、發明人、專利權人、證書號碼、國別及專利期間等</w:t>
            </w:r>
            <w:r w:rsidRPr="002952A2">
              <w:rPr>
                <w:rFonts w:ascii="Times New Roman" w:hAnsi="Times New Roman" w:cs="Times New Roman"/>
                <w:sz w:val="21"/>
              </w:rPr>
              <w:t>)</w:t>
            </w:r>
            <w:r w:rsidRPr="002952A2">
              <w:rPr>
                <w:rFonts w:ascii="Times New Roman" w:hAnsi="Times New Roman" w:cs="Times New Roman"/>
                <w:sz w:val="21"/>
              </w:rPr>
              <w:t>及通過文件，若為國際專利應同時提供中文摘要。</w:t>
            </w:r>
          </w:p>
          <w:p w14:paraId="32707F2C" w14:textId="341BC90A" w:rsidR="009B7B25" w:rsidRPr="002952A2" w:rsidRDefault="00000000" w:rsidP="009069FD">
            <w:pPr>
              <w:pStyle w:val="ae"/>
              <w:numPr>
                <w:ilvl w:val="0"/>
                <w:numId w:val="10"/>
              </w:numPr>
              <w:spacing w:after="0" w:line="240" w:lineRule="auto"/>
              <w:ind w:hanging="255"/>
              <w:jc w:val="both"/>
              <w:rPr>
                <w:rFonts w:ascii="Times New Roman" w:hAnsi="Times New Roman" w:cs="Times New Roman"/>
              </w:rPr>
            </w:pPr>
            <w:r w:rsidRPr="002952A2">
              <w:rPr>
                <w:rFonts w:ascii="Times New Roman" w:hAnsi="Times New Roman" w:cs="Times New Roman"/>
                <w:sz w:val="21"/>
              </w:rPr>
              <w:t>技術移轉以合約結束日期為準，且以本校名義簽署，成果之認定為同一技轉之累計實收總金額應達新臺幣一百五十萬元以上。</w:t>
            </w:r>
          </w:p>
          <w:p w14:paraId="20CB9846" w14:textId="75A70F48" w:rsidR="009B7B25" w:rsidRPr="002952A2" w:rsidRDefault="00000000" w:rsidP="009069FD">
            <w:pPr>
              <w:spacing w:after="0" w:line="240" w:lineRule="auto"/>
              <w:ind w:left="716" w:hanging="238"/>
              <w:jc w:val="both"/>
              <w:rPr>
                <w:rFonts w:ascii="Times New Roman" w:hAnsi="Times New Roman" w:cs="Times New Roman"/>
              </w:rPr>
            </w:pPr>
            <w:r w:rsidRPr="002952A2">
              <w:rPr>
                <w:rFonts w:ascii="Times New Roman" w:hAnsi="Times New Roman" w:cs="Times New Roman"/>
                <w:sz w:val="21"/>
              </w:rPr>
              <w:t>須檢附合約</w:t>
            </w:r>
            <w:r w:rsidRPr="002952A2">
              <w:rPr>
                <w:rFonts w:ascii="Times New Roman" w:hAnsi="Times New Roman" w:cs="Times New Roman"/>
                <w:sz w:val="21"/>
              </w:rPr>
              <w:t>(</w:t>
            </w:r>
            <w:r w:rsidRPr="002952A2">
              <w:rPr>
                <w:rFonts w:ascii="Times New Roman" w:hAnsi="Times New Roman" w:cs="Times New Roman"/>
                <w:sz w:val="21"/>
              </w:rPr>
              <w:t>含技術名稱、技轉金額及對象</w:t>
            </w:r>
            <w:r w:rsidRPr="002952A2">
              <w:rPr>
                <w:rFonts w:ascii="Times New Roman" w:hAnsi="Times New Roman" w:cs="Times New Roman"/>
                <w:sz w:val="21"/>
              </w:rPr>
              <w:t>)</w:t>
            </w:r>
            <w:r w:rsidRPr="002952A2">
              <w:rPr>
                <w:rFonts w:ascii="Times New Roman" w:hAnsi="Times New Roman" w:cs="Times New Roman"/>
                <w:sz w:val="21"/>
              </w:rPr>
              <w:t>等證明文件，若為國際技術移轉應同時提供中文摘要。</w:t>
            </w:r>
          </w:p>
          <w:p w14:paraId="3D9D6E60" w14:textId="25022622" w:rsidR="009B7B25" w:rsidRPr="002952A2" w:rsidRDefault="00000000" w:rsidP="009069FD">
            <w:pPr>
              <w:pStyle w:val="ae"/>
              <w:numPr>
                <w:ilvl w:val="0"/>
                <w:numId w:val="10"/>
              </w:numPr>
              <w:spacing w:after="0" w:line="240" w:lineRule="auto"/>
              <w:ind w:hanging="255"/>
              <w:jc w:val="both"/>
              <w:rPr>
                <w:rFonts w:ascii="Times New Roman" w:hAnsi="Times New Roman" w:cs="Times New Roman"/>
              </w:rPr>
            </w:pPr>
            <w:r w:rsidRPr="002952A2">
              <w:rPr>
                <w:rFonts w:ascii="Times New Roman" w:hAnsi="Times New Roman" w:cs="Times New Roman"/>
                <w:sz w:val="21"/>
              </w:rPr>
              <w:t>技術競賽獎項以得獎日期為準，須以本校名義參賽，且應為重要國際性獎項。</w:t>
            </w:r>
          </w:p>
          <w:p w14:paraId="5BA03483" w14:textId="16464BE0" w:rsidR="009B7B25" w:rsidRPr="002952A2" w:rsidRDefault="00000000" w:rsidP="009069FD">
            <w:pPr>
              <w:spacing w:after="0" w:line="240" w:lineRule="auto"/>
              <w:ind w:left="651" w:hanging="187"/>
              <w:jc w:val="both"/>
              <w:rPr>
                <w:rFonts w:ascii="Times New Roman" w:hAnsi="Times New Roman" w:cs="Times New Roman"/>
              </w:rPr>
            </w:pPr>
            <w:r w:rsidRPr="002952A2">
              <w:rPr>
                <w:rFonts w:ascii="Times New Roman" w:hAnsi="Times New Roman" w:cs="Times New Roman"/>
                <w:sz w:val="21"/>
              </w:rPr>
              <w:t>須檢附佐證資料及中文摘要據以審核認定。</w:t>
            </w:r>
          </w:p>
          <w:p w14:paraId="2C0B650D" w14:textId="21D9996F" w:rsidR="009B7B25" w:rsidRPr="002952A2" w:rsidRDefault="00000000" w:rsidP="009069FD">
            <w:pPr>
              <w:pStyle w:val="ae"/>
              <w:numPr>
                <w:ilvl w:val="0"/>
                <w:numId w:val="10"/>
              </w:numPr>
              <w:spacing w:after="0" w:line="240" w:lineRule="auto"/>
              <w:ind w:hanging="255"/>
              <w:jc w:val="both"/>
              <w:rPr>
                <w:rFonts w:ascii="Times New Roman" w:hAnsi="Times New Roman" w:cs="Times New Roman"/>
              </w:rPr>
            </w:pPr>
            <w:r w:rsidRPr="002952A2">
              <w:rPr>
                <w:rFonts w:ascii="Times New Roman" w:hAnsi="Times New Roman" w:cs="Times New Roman"/>
                <w:sz w:val="21"/>
              </w:rPr>
              <w:t>產學合作計畫以合約結束日期為準，且以本校名義簽署或經費分包至本校，實績之認定為實收金額總計應達新臺幣五百萬元以上</w:t>
            </w:r>
            <w:r w:rsidRPr="002952A2">
              <w:rPr>
                <w:rFonts w:ascii="Times New Roman" w:hAnsi="Times New Roman" w:cs="Times New Roman"/>
                <w:sz w:val="21"/>
              </w:rPr>
              <w:t>(</w:t>
            </w:r>
            <w:r w:rsidRPr="002952A2">
              <w:rPr>
                <w:rFonts w:ascii="Times New Roman" w:hAnsi="Times New Roman" w:cs="Times New Roman"/>
                <w:sz w:val="21"/>
              </w:rPr>
              <w:t>不含</w:t>
            </w:r>
            <w:r w:rsidRPr="002952A2">
              <w:rPr>
                <w:rFonts w:ascii="Times New Roman" w:hAnsi="Times New Roman" w:cs="Times New Roman"/>
                <w:color w:val="FF0000"/>
                <w:sz w:val="21"/>
                <w:u w:val="single" w:color="FF0000"/>
              </w:rPr>
              <w:t>政府出資部分、不含</w:t>
            </w:r>
            <w:r w:rsidRPr="002952A2">
              <w:rPr>
                <w:rFonts w:ascii="Times New Roman" w:hAnsi="Times New Roman" w:cs="Times New Roman"/>
                <w:sz w:val="21"/>
              </w:rPr>
              <w:t>明確因擔任相關行政職務而掛名主持部分</w:t>
            </w:r>
            <w:r w:rsidRPr="002952A2">
              <w:rPr>
                <w:rFonts w:ascii="Times New Roman" w:hAnsi="Times New Roman" w:cs="Times New Roman"/>
                <w:sz w:val="21"/>
              </w:rPr>
              <w:t>)</w:t>
            </w:r>
            <w:r w:rsidRPr="002952A2">
              <w:rPr>
                <w:rFonts w:ascii="Times New Roman" w:hAnsi="Times New Roman" w:cs="Times New Roman"/>
                <w:sz w:val="21"/>
              </w:rPr>
              <w:t>。</w:t>
            </w:r>
          </w:p>
          <w:p w14:paraId="4C3066EF" w14:textId="30D2258D" w:rsidR="009B7B25" w:rsidRPr="002952A2" w:rsidRDefault="00000000" w:rsidP="009069FD">
            <w:pPr>
              <w:spacing w:after="0" w:line="240" w:lineRule="auto"/>
              <w:ind w:leftChars="166" w:left="673" w:hangingChars="99" w:hanging="208"/>
              <w:jc w:val="both"/>
              <w:rPr>
                <w:rFonts w:ascii="Times New Roman" w:hAnsi="Times New Roman" w:cs="Times New Roman"/>
              </w:rPr>
            </w:pPr>
            <w:r w:rsidRPr="002952A2">
              <w:rPr>
                <w:rFonts w:ascii="Times New Roman" w:hAnsi="Times New Roman" w:cs="Times New Roman"/>
                <w:sz w:val="21"/>
              </w:rPr>
              <w:t>須檢附佐證資料據以審核認定，若為國際產學合作應同時提供中文摘要。</w:t>
            </w:r>
          </w:p>
        </w:tc>
        <w:tc>
          <w:tcPr>
            <w:tcW w:w="4040" w:type="dxa"/>
            <w:tcBorders>
              <w:top w:val="single" w:sz="4" w:space="0" w:color="000000"/>
              <w:left w:val="single" w:sz="4" w:space="0" w:color="000000"/>
              <w:bottom w:val="single" w:sz="4" w:space="0" w:color="000000"/>
              <w:right w:val="single" w:sz="4" w:space="0" w:color="000000"/>
            </w:tcBorders>
          </w:tcPr>
          <w:p w14:paraId="77E9B60A" w14:textId="08F75942" w:rsidR="009B7B25" w:rsidRPr="002952A2" w:rsidRDefault="00000000" w:rsidP="009069FD">
            <w:pPr>
              <w:spacing w:after="0" w:line="240" w:lineRule="auto"/>
              <w:ind w:left="422" w:hanging="420"/>
              <w:jc w:val="both"/>
              <w:rPr>
                <w:rFonts w:ascii="Times New Roman" w:hAnsi="Times New Roman" w:cs="Times New Roman"/>
              </w:rPr>
            </w:pPr>
            <w:r w:rsidRPr="002952A2">
              <w:rPr>
                <w:rFonts w:ascii="Times New Roman" w:hAnsi="Times New Roman" w:cs="Times New Roman"/>
                <w:sz w:val="21"/>
              </w:rPr>
              <w:t>二、本辦法所稱「以研發成果報告取代專門著作，應符合下列具體產出之一」規定之具體產出如下：</w:t>
            </w:r>
          </w:p>
          <w:p w14:paraId="5BF987F4" w14:textId="1427F3F3" w:rsidR="009B7B25" w:rsidRPr="002952A2" w:rsidRDefault="00000000" w:rsidP="009069FD">
            <w:pPr>
              <w:pStyle w:val="ae"/>
              <w:numPr>
                <w:ilvl w:val="0"/>
                <w:numId w:val="12"/>
              </w:numPr>
              <w:spacing w:after="0" w:line="240" w:lineRule="auto"/>
              <w:ind w:left="705" w:hanging="261"/>
              <w:jc w:val="both"/>
              <w:rPr>
                <w:rFonts w:ascii="Times New Roman" w:hAnsi="Times New Roman" w:cs="Times New Roman"/>
              </w:rPr>
            </w:pPr>
            <w:r w:rsidRPr="002952A2">
              <w:rPr>
                <w:rFonts w:ascii="Times New Roman" w:hAnsi="Times New Roman" w:cs="Times New Roman"/>
                <w:sz w:val="21"/>
              </w:rPr>
              <w:t>發明專利之認定以專利公告日期為準，含國內外「發明專利」，且有技術移轉及產學合作實績。</w:t>
            </w:r>
          </w:p>
          <w:p w14:paraId="0EE19241" w14:textId="5BC662E1" w:rsidR="009B7B25" w:rsidRPr="002952A2" w:rsidRDefault="00000000" w:rsidP="009069FD">
            <w:pPr>
              <w:spacing w:after="0" w:line="240" w:lineRule="auto"/>
              <w:ind w:left="705" w:firstLine="0"/>
              <w:jc w:val="both"/>
              <w:rPr>
                <w:rFonts w:ascii="Times New Roman" w:hAnsi="Times New Roman" w:cs="Times New Roman"/>
              </w:rPr>
            </w:pPr>
            <w:r w:rsidRPr="002952A2">
              <w:rPr>
                <w:rFonts w:ascii="Times New Roman" w:hAnsi="Times New Roman" w:cs="Times New Roman"/>
                <w:sz w:val="21"/>
              </w:rPr>
              <w:t>須檢附專利證明</w:t>
            </w:r>
            <w:r w:rsidRPr="002952A2">
              <w:rPr>
                <w:rFonts w:ascii="Times New Roman" w:hAnsi="Times New Roman" w:cs="Times New Roman"/>
                <w:sz w:val="21"/>
              </w:rPr>
              <w:t>(</w:t>
            </w:r>
            <w:r w:rsidRPr="002952A2">
              <w:rPr>
                <w:rFonts w:ascii="Times New Roman" w:hAnsi="Times New Roman" w:cs="Times New Roman"/>
                <w:sz w:val="21"/>
              </w:rPr>
              <w:t>含專利名稱、發明人、專利權人、證書號碼、國別及專利期間等</w:t>
            </w:r>
            <w:r w:rsidRPr="002952A2">
              <w:rPr>
                <w:rFonts w:ascii="Times New Roman" w:hAnsi="Times New Roman" w:cs="Times New Roman"/>
                <w:sz w:val="21"/>
              </w:rPr>
              <w:t>)</w:t>
            </w:r>
            <w:r w:rsidRPr="002952A2">
              <w:rPr>
                <w:rFonts w:ascii="Times New Roman" w:hAnsi="Times New Roman" w:cs="Times New Roman"/>
                <w:sz w:val="21"/>
              </w:rPr>
              <w:t>及通過文件，若為國際專利應同時提供中文摘要。</w:t>
            </w:r>
          </w:p>
          <w:p w14:paraId="7EB48FB1" w14:textId="64CC3504" w:rsidR="009B7B25" w:rsidRPr="002952A2" w:rsidRDefault="00000000" w:rsidP="009069FD">
            <w:pPr>
              <w:pStyle w:val="ae"/>
              <w:numPr>
                <w:ilvl w:val="0"/>
                <w:numId w:val="12"/>
              </w:numPr>
              <w:spacing w:after="0" w:line="240" w:lineRule="auto"/>
              <w:ind w:left="705" w:hanging="261"/>
              <w:jc w:val="both"/>
              <w:rPr>
                <w:rFonts w:ascii="Times New Roman" w:hAnsi="Times New Roman" w:cs="Times New Roman"/>
              </w:rPr>
            </w:pPr>
            <w:r w:rsidRPr="002952A2">
              <w:rPr>
                <w:rFonts w:ascii="Times New Roman" w:hAnsi="Times New Roman" w:cs="Times New Roman"/>
                <w:sz w:val="21"/>
              </w:rPr>
              <w:t>技術移轉以合約結束日期為準，且以本校名義簽署，成果之認定為同一技轉之累計實收總金額應達新臺幣一百五十萬元以上。</w:t>
            </w:r>
          </w:p>
          <w:p w14:paraId="6FF96F76" w14:textId="6463264C" w:rsidR="009B7B25" w:rsidRPr="002952A2" w:rsidRDefault="00000000" w:rsidP="009069FD">
            <w:pPr>
              <w:spacing w:after="0" w:line="240" w:lineRule="auto"/>
              <w:ind w:left="710" w:hanging="205"/>
              <w:jc w:val="both"/>
              <w:rPr>
                <w:rFonts w:ascii="Times New Roman" w:hAnsi="Times New Roman" w:cs="Times New Roman"/>
              </w:rPr>
            </w:pPr>
            <w:r w:rsidRPr="002952A2">
              <w:rPr>
                <w:rFonts w:ascii="Times New Roman" w:hAnsi="Times New Roman" w:cs="Times New Roman"/>
                <w:sz w:val="21"/>
              </w:rPr>
              <w:t>須檢附合約</w:t>
            </w:r>
            <w:r w:rsidRPr="002952A2">
              <w:rPr>
                <w:rFonts w:ascii="Times New Roman" w:hAnsi="Times New Roman" w:cs="Times New Roman"/>
                <w:sz w:val="21"/>
              </w:rPr>
              <w:t>(</w:t>
            </w:r>
            <w:r w:rsidRPr="002952A2">
              <w:rPr>
                <w:rFonts w:ascii="Times New Roman" w:hAnsi="Times New Roman" w:cs="Times New Roman"/>
                <w:sz w:val="21"/>
              </w:rPr>
              <w:t>含技術名稱、技轉金額及對象</w:t>
            </w:r>
            <w:r w:rsidRPr="002952A2">
              <w:rPr>
                <w:rFonts w:ascii="Times New Roman" w:hAnsi="Times New Roman" w:cs="Times New Roman"/>
                <w:sz w:val="21"/>
              </w:rPr>
              <w:t>)</w:t>
            </w:r>
            <w:r w:rsidRPr="002952A2">
              <w:rPr>
                <w:rFonts w:ascii="Times New Roman" w:hAnsi="Times New Roman" w:cs="Times New Roman"/>
                <w:sz w:val="21"/>
              </w:rPr>
              <w:t>等證明文件，若為國際技術移轉應同時提供中文摘要。</w:t>
            </w:r>
          </w:p>
          <w:p w14:paraId="4F35ECF0" w14:textId="4AC12F0A" w:rsidR="009B7B25" w:rsidRPr="002952A2" w:rsidRDefault="00000000" w:rsidP="009069FD">
            <w:pPr>
              <w:pStyle w:val="ae"/>
              <w:numPr>
                <w:ilvl w:val="0"/>
                <w:numId w:val="12"/>
              </w:numPr>
              <w:spacing w:after="0" w:line="240" w:lineRule="auto"/>
              <w:ind w:left="705" w:hanging="261"/>
              <w:jc w:val="both"/>
              <w:rPr>
                <w:rFonts w:ascii="Times New Roman" w:hAnsi="Times New Roman" w:cs="Times New Roman"/>
              </w:rPr>
            </w:pPr>
            <w:r w:rsidRPr="002952A2">
              <w:rPr>
                <w:rFonts w:ascii="Times New Roman" w:hAnsi="Times New Roman" w:cs="Times New Roman"/>
                <w:sz w:val="21"/>
              </w:rPr>
              <w:t>技術競賽獎項以得獎日期為準，須以本校名義參賽，且應為重要國際性獎項。</w:t>
            </w:r>
          </w:p>
          <w:p w14:paraId="62CFA2C1" w14:textId="734DEB3B" w:rsidR="009B7B25" w:rsidRPr="002952A2" w:rsidRDefault="00000000" w:rsidP="009069FD">
            <w:pPr>
              <w:spacing w:after="0" w:line="240" w:lineRule="auto"/>
              <w:ind w:left="705" w:hanging="219"/>
              <w:jc w:val="both"/>
              <w:rPr>
                <w:rFonts w:ascii="Times New Roman" w:hAnsi="Times New Roman" w:cs="Times New Roman"/>
              </w:rPr>
            </w:pPr>
            <w:r w:rsidRPr="002952A2">
              <w:rPr>
                <w:rFonts w:ascii="Times New Roman" w:hAnsi="Times New Roman" w:cs="Times New Roman"/>
                <w:sz w:val="21"/>
              </w:rPr>
              <w:t>須檢附佐證資料及中文摘要據以審核認定。</w:t>
            </w:r>
          </w:p>
          <w:p w14:paraId="52A3B1B6" w14:textId="0F461D2A" w:rsidR="009B7B25" w:rsidRPr="002952A2" w:rsidRDefault="00000000" w:rsidP="009069FD">
            <w:pPr>
              <w:pStyle w:val="ae"/>
              <w:numPr>
                <w:ilvl w:val="0"/>
                <w:numId w:val="12"/>
              </w:numPr>
              <w:spacing w:after="0" w:line="240" w:lineRule="auto"/>
              <w:ind w:left="705" w:hanging="261"/>
              <w:jc w:val="both"/>
              <w:rPr>
                <w:rFonts w:ascii="Times New Roman" w:hAnsi="Times New Roman" w:cs="Times New Roman"/>
              </w:rPr>
            </w:pPr>
            <w:r w:rsidRPr="002952A2">
              <w:rPr>
                <w:rFonts w:ascii="Times New Roman" w:hAnsi="Times New Roman" w:cs="Times New Roman"/>
                <w:sz w:val="21"/>
              </w:rPr>
              <w:t>產學合作計畫以合約結束日期為準，且以本校名義簽署或經費分包至本校，實績之認定為實收金額總計應達新臺幣五百萬元以上</w:t>
            </w:r>
            <w:r w:rsidRPr="002952A2">
              <w:rPr>
                <w:rFonts w:ascii="Times New Roman" w:hAnsi="Times New Roman" w:cs="Times New Roman"/>
                <w:sz w:val="21"/>
              </w:rPr>
              <w:t>(</w:t>
            </w:r>
            <w:r w:rsidRPr="002952A2">
              <w:rPr>
                <w:rFonts w:ascii="Times New Roman" w:hAnsi="Times New Roman" w:cs="Times New Roman"/>
                <w:sz w:val="21"/>
              </w:rPr>
              <w:t>不含明確因擔任相關行政職務而掛名主持部分</w:t>
            </w:r>
            <w:r w:rsidRPr="002952A2">
              <w:rPr>
                <w:rFonts w:ascii="Times New Roman" w:hAnsi="Times New Roman" w:cs="Times New Roman"/>
                <w:sz w:val="21"/>
              </w:rPr>
              <w:t>)</w:t>
            </w:r>
            <w:r w:rsidRPr="002952A2">
              <w:rPr>
                <w:rFonts w:ascii="Times New Roman" w:hAnsi="Times New Roman" w:cs="Times New Roman"/>
                <w:sz w:val="21"/>
              </w:rPr>
              <w:t>。</w:t>
            </w:r>
          </w:p>
          <w:p w14:paraId="6CE566A9" w14:textId="276706E7" w:rsidR="009B7B25" w:rsidRPr="002952A2" w:rsidRDefault="00000000" w:rsidP="009069FD">
            <w:pPr>
              <w:spacing w:after="0" w:line="240" w:lineRule="auto"/>
              <w:ind w:left="653" w:hanging="195"/>
              <w:jc w:val="both"/>
              <w:rPr>
                <w:rFonts w:ascii="Times New Roman" w:hAnsi="Times New Roman" w:cs="Times New Roman"/>
              </w:rPr>
            </w:pPr>
            <w:r w:rsidRPr="002952A2">
              <w:rPr>
                <w:rFonts w:ascii="Times New Roman" w:hAnsi="Times New Roman" w:cs="Times New Roman"/>
                <w:sz w:val="21"/>
              </w:rPr>
              <w:t>須檢附佐證資料據以審核認定，若為國際產學合作應同時提供中文摘要。</w:t>
            </w:r>
          </w:p>
        </w:tc>
        <w:tc>
          <w:tcPr>
            <w:tcW w:w="2619" w:type="dxa"/>
            <w:tcBorders>
              <w:top w:val="single" w:sz="4" w:space="0" w:color="000000"/>
              <w:left w:val="single" w:sz="4" w:space="0" w:color="000000"/>
              <w:bottom w:val="single" w:sz="4" w:space="0" w:color="000000"/>
              <w:right w:val="single" w:sz="4" w:space="0" w:color="000000"/>
            </w:tcBorders>
          </w:tcPr>
          <w:p w14:paraId="37A04F8A" w14:textId="368089BC" w:rsidR="009B7B25" w:rsidRPr="00745006" w:rsidRDefault="00000000" w:rsidP="009069FD">
            <w:pPr>
              <w:spacing w:after="0" w:line="240" w:lineRule="auto"/>
              <w:ind w:left="5" w:firstLine="0"/>
              <w:jc w:val="both"/>
              <w:rPr>
                <w:rFonts w:ascii="Times New Roman" w:hAnsi="Times New Roman" w:cs="Times New Roman"/>
              </w:rPr>
            </w:pPr>
            <w:r w:rsidRPr="002952A2">
              <w:rPr>
                <w:rFonts w:ascii="Times New Roman" w:hAnsi="Times New Roman" w:cs="Times New Roman"/>
                <w:sz w:val="21"/>
              </w:rPr>
              <w:t>為免認定是否符合具體產出條件時發生疑義，擬於第四款註明產學合作計畫不含政府出資部分，以資明確。</w:t>
            </w:r>
          </w:p>
        </w:tc>
      </w:tr>
    </w:tbl>
    <w:p w14:paraId="68B23318" w14:textId="77777777" w:rsidR="00F143BA" w:rsidRPr="00745006" w:rsidRDefault="00F143BA" w:rsidP="008C3F75">
      <w:pPr>
        <w:spacing w:after="0" w:line="240" w:lineRule="auto"/>
        <w:rPr>
          <w:rFonts w:ascii="Times New Roman" w:hAnsi="Times New Roman" w:cs="Times New Roman"/>
        </w:rPr>
      </w:pPr>
    </w:p>
    <w:sectPr w:rsidR="00F143BA" w:rsidRPr="00745006" w:rsidSect="008C3F75">
      <w:footerReference w:type="default" r:id="rId7"/>
      <w:pgSz w:w="11906" w:h="16838"/>
      <w:pgMar w:top="1435" w:right="1435" w:bottom="1435" w:left="143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1FF924" w14:textId="77777777" w:rsidR="00245D69" w:rsidRDefault="00245D69" w:rsidP="00B04F06">
      <w:pPr>
        <w:spacing w:after="0" w:line="240" w:lineRule="auto"/>
      </w:pPr>
      <w:r>
        <w:separator/>
      </w:r>
    </w:p>
  </w:endnote>
  <w:endnote w:type="continuationSeparator" w:id="0">
    <w:p w14:paraId="5EC0D4E6" w14:textId="77777777" w:rsidR="00245D69" w:rsidRDefault="00245D69" w:rsidP="00B04F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CD8AA" w14:textId="77777777" w:rsidR="009069FD" w:rsidRDefault="009069FD" w:rsidP="009069FD">
    <w:pPr>
      <w:pStyle w:val="a5"/>
      <w:pBdr>
        <w:bottom w:val="single" w:sz="6" w:space="1" w:color="auto"/>
      </w:pBdr>
      <w:jc w:val="center"/>
      <w:rPr>
        <w:rFonts w:ascii="Times New Roman" w:eastAsia="新細明體" w:hAnsi="Times New Roman" w:cs="Times New Roman"/>
        <w:sz w:val="16"/>
        <w:szCs w:val="16"/>
      </w:rPr>
    </w:pPr>
    <w:r>
      <w:fldChar w:fldCharType="begin"/>
    </w:r>
    <w:r>
      <w:instrText>PAGE   \* MERGEFORMAT</w:instrText>
    </w:r>
    <w:r>
      <w:fldChar w:fldCharType="separate"/>
    </w:r>
    <w:r>
      <w:t>3</w:t>
    </w:r>
    <w:r>
      <w:fldChar w:fldCharType="end"/>
    </w:r>
  </w:p>
  <w:p w14:paraId="59B0EA64" w14:textId="77777777" w:rsidR="009069FD" w:rsidRPr="00C91A8B" w:rsidRDefault="009069FD" w:rsidP="009069FD">
    <w:pPr>
      <w:pStyle w:val="a5"/>
      <w:rPr>
        <w:rFonts w:ascii="Times New Roman" w:hAnsi="Times New Roman" w:cs="Times New Roman"/>
      </w:rPr>
    </w:pPr>
    <w:r w:rsidRPr="00C91A8B">
      <w:rPr>
        <w:rFonts w:ascii="Times New Roman" w:hAnsi="Times New Roman" w:cs="Times New Roman"/>
      </w:rPr>
      <w:t xml:space="preserve"> The English version is provided for reference only.</w:t>
    </w:r>
  </w:p>
  <w:p w14:paraId="40972234" w14:textId="64255C56" w:rsidR="00343ACE" w:rsidRPr="009069FD" w:rsidRDefault="009069FD" w:rsidP="009069FD">
    <w:pPr>
      <w:pStyle w:val="a5"/>
    </w:pPr>
    <w:r w:rsidRPr="00C91A8B">
      <w:rPr>
        <w:rFonts w:ascii="Times New Roman" w:hAnsi="Times New Roman" w:cs="Times New Roman"/>
      </w:rPr>
      <w:t xml:space="preserve"> The Chinese version shall prevail in case of any discrepancies between the English and Chinese versions.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09BAC5" w14:textId="77777777" w:rsidR="00245D69" w:rsidRDefault="00245D69" w:rsidP="00B04F06">
      <w:pPr>
        <w:spacing w:after="0" w:line="240" w:lineRule="auto"/>
      </w:pPr>
      <w:r>
        <w:separator/>
      </w:r>
    </w:p>
  </w:footnote>
  <w:footnote w:type="continuationSeparator" w:id="0">
    <w:p w14:paraId="6ECF0618" w14:textId="77777777" w:rsidR="00245D69" w:rsidRDefault="00245D69" w:rsidP="00B04F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431C0"/>
    <w:multiLevelType w:val="hybridMultilevel"/>
    <w:tmpl w:val="8236EA22"/>
    <w:lvl w:ilvl="0" w:tplc="FFFFFFFF">
      <w:start w:val="1"/>
      <w:numFmt w:val="decimal"/>
      <w:lvlText w:val="%1."/>
      <w:lvlJc w:val="left"/>
      <w:pPr>
        <w:ind w:left="902" w:hanging="480"/>
      </w:pPr>
      <w:rPr>
        <w:sz w:val="24"/>
        <w:szCs w:val="22"/>
      </w:rPr>
    </w:lvl>
    <w:lvl w:ilvl="1" w:tplc="04090019" w:tentative="1">
      <w:start w:val="1"/>
      <w:numFmt w:val="ideographTraditional"/>
      <w:lvlText w:val="%2、"/>
      <w:lvlJc w:val="left"/>
      <w:pPr>
        <w:ind w:left="1171" w:hanging="480"/>
      </w:pPr>
    </w:lvl>
    <w:lvl w:ilvl="2" w:tplc="0409001B" w:tentative="1">
      <w:start w:val="1"/>
      <w:numFmt w:val="lowerRoman"/>
      <w:lvlText w:val="%3."/>
      <w:lvlJc w:val="right"/>
      <w:pPr>
        <w:ind w:left="1651" w:hanging="480"/>
      </w:pPr>
    </w:lvl>
    <w:lvl w:ilvl="3" w:tplc="0409000F" w:tentative="1">
      <w:start w:val="1"/>
      <w:numFmt w:val="decimal"/>
      <w:lvlText w:val="%4."/>
      <w:lvlJc w:val="left"/>
      <w:pPr>
        <w:ind w:left="2131" w:hanging="480"/>
      </w:pPr>
    </w:lvl>
    <w:lvl w:ilvl="4" w:tplc="04090019" w:tentative="1">
      <w:start w:val="1"/>
      <w:numFmt w:val="ideographTraditional"/>
      <w:lvlText w:val="%5、"/>
      <w:lvlJc w:val="left"/>
      <w:pPr>
        <w:ind w:left="2611" w:hanging="480"/>
      </w:pPr>
    </w:lvl>
    <w:lvl w:ilvl="5" w:tplc="0409001B" w:tentative="1">
      <w:start w:val="1"/>
      <w:numFmt w:val="lowerRoman"/>
      <w:lvlText w:val="%6."/>
      <w:lvlJc w:val="right"/>
      <w:pPr>
        <w:ind w:left="3091" w:hanging="480"/>
      </w:pPr>
    </w:lvl>
    <w:lvl w:ilvl="6" w:tplc="0409000F" w:tentative="1">
      <w:start w:val="1"/>
      <w:numFmt w:val="decimal"/>
      <w:lvlText w:val="%7."/>
      <w:lvlJc w:val="left"/>
      <w:pPr>
        <w:ind w:left="3571" w:hanging="480"/>
      </w:pPr>
    </w:lvl>
    <w:lvl w:ilvl="7" w:tplc="04090019" w:tentative="1">
      <w:start w:val="1"/>
      <w:numFmt w:val="ideographTraditional"/>
      <w:lvlText w:val="%8、"/>
      <w:lvlJc w:val="left"/>
      <w:pPr>
        <w:ind w:left="4051" w:hanging="480"/>
      </w:pPr>
    </w:lvl>
    <w:lvl w:ilvl="8" w:tplc="0409001B" w:tentative="1">
      <w:start w:val="1"/>
      <w:numFmt w:val="lowerRoman"/>
      <w:lvlText w:val="%9."/>
      <w:lvlJc w:val="right"/>
      <w:pPr>
        <w:ind w:left="4531" w:hanging="480"/>
      </w:pPr>
    </w:lvl>
  </w:abstractNum>
  <w:abstractNum w:abstractNumId="1" w15:restartNumberingAfterBreak="0">
    <w:nsid w:val="094D09AD"/>
    <w:multiLevelType w:val="hybridMultilevel"/>
    <w:tmpl w:val="77F2FC10"/>
    <w:lvl w:ilvl="0" w:tplc="04090013">
      <w:start w:val="1"/>
      <w:numFmt w:val="upperRoman"/>
      <w:lvlText w:val="%1."/>
      <w:lvlJc w:val="left"/>
      <w:pPr>
        <w:ind w:left="828"/>
      </w:pPr>
      <w:rPr>
        <w:b w:val="0"/>
        <w:i w:val="0"/>
        <w:strike w:val="0"/>
        <w:dstrike w:val="0"/>
        <w:color w:val="000000"/>
        <w:sz w:val="28"/>
        <w:szCs w:val="28"/>
        <w:u w:val="none" w:color="000000"/>
        <w:bdr w:val="none" w:sz="0" w:space="0" w:color="auto"/>
        <w:shd w:val="clear" w:color="auto" w:fill="auto"/>
        <w:vertAlign w:val="baseline"/>
      </w:rPr>
    </w:lvl>
    <w:lvl w:ilvl="1" w:tplc="8454F79C">
      <w:start w:val="1"/>
      <w:numFmt w:val="lowerRoman"/>
      <w:lvlText w:val="(%2)"/>
      <w:lvlJc w:val="left"/>
      <w:pPr>
        <w:ind w:left="1533" w:hanging="360"/>
      </w:pPr>
      <w:rPr>
        <w:rFonts w:hint="eastAsia"/>
      </w:rPr>
    </w:lvl>
    <w:lvl w:ilvl="2" w:tplc="0409000F">
      <w:start w:val="1"/>
      <w:numFmt w:val="decimal"/>
      <w:lvlText w:val="%3."/>
      <w:lvlJc w:val="left"/>
      <w:pPr>
        <w:ind w:left="2299" w:hanging="360"/>
      </w:pPr>
    </w:lvl>
    <w:lvl w:ilvl="3" w:tplc="B8669D56">
      <w:start w:val="1"/>
      <w:numFmt w:val="decimal"/>
      <w:lvlText w:val="%4"/>
      <w:lvlJc w:val="left"/>
      <w:pPr>
        <w:ind w:left="2520"/>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4" w:tplc="65863438">
      <w:start w:val="1"/>
      <w:numFmt w:val="lowerLetter"/>
      <w:lvlText w:val="%5"/>
      <w:lvlJc w:val="left"/>
      <w:pPr>
        <w:ind w:left="3240"/>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5" w:tplc="9BF0E48E">
      <w:start w:val="1"/>
      <w:numFmt w:val="lowerRoman"/>
      <w:lvlText w:val="%6"/>
      <w:lvlJc w:val="left"/>
      <w:pPr>
        <w:ind w:left="3960"/>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6" w:tplc="B2586100">
      <w:start w:val="1"/>
      <w:numFmt w:val="decimal"/>
      <w:lvlText w:val="%7"/>
      <w:lvlJc w:val="left"/>
      <w:pPr>
        <w:ind w:left="4680"/>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7" w:tplc="CB90FF58">
      <w:start w:val="1"/>
      <w:numFmt w:val="lowerLetter"/>
      <w:lvlText w:val="%8"/>
      <w:lvlJc w:val="left"/>
      <w:pPr>
        <w:ind w:left="5400"/>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8" w:tplc="86E0CC6E">
      <w:start w:val="1"/>
      <w:numFmt w:val="lowerRoman"/>
      <w:lvlText w:val="%9"/>
      <w:lvlJc w:val="left"/>
      <w:pPr>
        <w:ind w:left="6120"/>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15366905"/>
    <w:multiLevelType w:val="hybridMultilevel"/>
    <w:tmpl w:val="B8F2BDDE"/>
    <w:lvl w:ilvl="0" w:tplc="FFFFFFFF">
      <w:start w:val="1"/>
      <w:numFmt w:val="upperRoman"/>
      <w:lvlText w:val="%1."/>
      <w:lvlJc w:val="left"/>
      <w:pPr>
        <w:ind w:left="828"/>
      </w:pPr>
      <w:rPr>
        <w:b w:val="0"/>
        <w:i w:val="0"/>
        <w:strike w:val="0"/>
        <w:dstrike w:val="0"/>
        <w:color w:val="000000"/>
        <w:sz w:val="28"/>
        <w:szCs w:val="28"/>
        <w:u w:val="none" w:color="000000"/>
        <w:bdr w:val="none" w:sz="0" w:space="0" w:color="auto"/>
        <w:shd w:val="clear" w:color="auto" w:fill="auto"/>
        <w:vertAlign w:val="baseline"/>
      </w:rPr>
    </w:lvl>
    <w:lvl w:ilvl="1" w:tplc="FFFFFFFF">
      <w:start w:val="1"/>
      <w:numFmt w:val="lowerRoman"/>
      <w:lvlText w:val="(%2)"/>
      <w:lvlJc w:val="left"/>
      <w:pPr>
        <w:ind w:left="1533" w:hanging="360"/>
      </w:pPr>
      <w:rPr>
        <w:rFonts w:hint="eastAsia"/>
      </w:rPr>
    </w:lvl>
    <w:lvl w:ilvl="2" w:tplc="0409001B">
      <w:start w:val="1"/>
      <w:numFmt w:val="lowerRoman"/>
      <w:lvlText w:val="%3."/>
      <w:lvlJc w:val="right"/>
      <w:pPr>
        <w:ind w:left="2419" w:hanging="480"/>
      </w:pPr>
    </w:lvl>
    <w:lvl w:ilvl="3" w:tplc="FFFFFFFF">
      <w:start w:val="1"/>
      <w:numFmt w:val="decimal"/>
      <w:lvlText w:val="%4"/>
      <w:lvlJc w:val="left"/>
      <w:pPr>
        <w:ind w:left="2520"/>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4" w:tplc="FFFFFFFF">
      <w:start w:val="1"/>
      <w:numFmt w:val="lowerLetter"/>
      <w:lvlText w:val="%5"/>
      <w:lvlJc w:val="left"/>
      <w:pPr>
        <w:ind w:left="3240"/>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5" w:tplc="FFFFFFFF">
      <w:start w:val="1"/>
      <w:numFmt w:val="lowerRoman"/>
      <w:lvlText w:val="%6"/>
      <w:lvlJc w:val="left"/>
      <w:pPr>
        <w:ind w:left="3960"/>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6" w:tplc="FFFFFFFF">
      <w:start w:val="1"/>
      <w:numFmt w:val="decimal"/>
      <w:lvlText w:val="%7"/>
      <w:lvlJc w:val="left"/>
      <w:pPr>
        <w:ind w:left="4680"/>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7" w:tplc="FFFFFFFF">
      <w:start w:val="1"/>
      <w:numFmt w:val="lowerLetter"/>
      <w:lvlText w:val="%8"/>
      <w:lvlJc w:val="left"/>
      <w:pPr>
        <w:ind w:left="5400"/>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8" w:tplc="FFFFFFFF">
      <w:start w:val="1"/>
      <w:numFmt w:val="lowerRoman"/>
      <w:lvlText w:val="%9"/>
      <w:lvlJc w:val="left"/>
      <w:pPr>
        <w:ind w:left="6120"/>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29C77DBA"/>
    <w:multiLevelType w:val="hybridMultilevel"/>
    <w:tmpl w:val="8B8E5A7E"/>
    <w:lvl w:ilvl="0" w:tplc="249CC5EA">
      <w:start w:val="1"/>
      <w:numFmt w:val="decimal"/>
      <w:lvlText w:val="%1."/>
      <w:lvlJc w:val="left"/>
      <w:pPr>
        <w:ind w:left="691" w:hanging="480"/>
      </w:pPr>
      <w:rPr>
        <w:sz w:val="24"/>
        <w:szCs w:val="22"/>
      </w:rPr>
    </w:lvl>
    <w:lvl w:ilvl="1" w:tplc="04090019" w:tentative="1">
      <w:start w:val="1"/>
      <w:numFmt w:val="ideographTraditional"/>
      <w:lvlText w:val="%2、"/>
      <w:lvlJc w:val="left"/>
      <w:pPr>
        <w:ind w:left="1171" w:hanging="480"/>
      </w:pPr>
    </w:lvl>
    <w:lvl w:ilvl="2" w:tplc="0409001B" w:tentative="1">
      <w:start w:val="1"/>
      <w:numFmt w:val="lowerRoman"/>
      <w:lvlText w:val="%3."/>
      <w:lvlJc w:val="right"/>
      <w:pPr>
        <w:ind w:left="1651" w:hanging="480"/>
      </w:pPr>
    </w:lvl>
    <w:lvl w:ilvl="3" w:tplc="0409000F" w:tentative="1">
      <w:start w:val="1"/>
      <w:numFmt w:val="decimal"/>
      <w:lvlText w:val="%4."/>
      <w:lvlJc w:val="left"/>
      <w:pPr>
        <w:ind w:left="2131" w:hanging="480"/>
      </w:pPr>
    </w:lvl>
    <w:lvl w:ilvl="4" w:tplc="04090019" w:tentative="1">
      <w:start w:val="1"/>
      <w:numFmt w:val="ideographTraditional"/>
      <w:lvlText w:val="%5、"/>
      <w:lvlJc w:val="left"/>
      <w:pPr>
        <w:ind w:left="2611" w:hanging="480"/>
      </w:pPr>
    </w:lvl>
    <w:lvl w:ilvl="5" w:tplc="0409001B" w:tentative="1">
      <w:start w:val="1"/>
      <w:numFmt w:val="lowerRoman"/>
      <w:lvlText w:val="%6."/>
      <w:lvlJc w:val="right"/>
      <w:pPr>
        <w:ind w:left="3091" w:hanging="480"/>
      </w:pPr>
    </w:lvl>
    <w:lvl w:ilvl="6" w:tplc="0409000F" w:tentative="1">
      <w:start w:val="1"/>
      <w:numFmt w:val="decimal"/>
      <w:lvlText w:val="%7."/>
      <w:lvlJc w:val="left"/>
      <w:pPr>
        <w:ind w:left="3571" w:hanging="480"/>
      </w:pPr>
    </w:lvl>
    <w:lvl w:ilvl="7" w:tplc="04090019" w:tentative="1">
      <w:start w:val="1"/>
      <w:numFmt w:val="ideographTraditional"/>
      <w:lvlText w:val="%8、"/>
      <w:lvlJc w:val="left"/>
      <w:pPr>
        <w:ind w:left="4051" w:hanging="480"/>
      </w:pPr>
    </w:lvl>
    <w:lvl w:ilvl="8" w:tplc="0409001B" w:tentative="1">
      <w:start w:val="1"/>
      <w:numFmt w:val="lowerRoman"/>
      <w:lvlText w:val="%9."/>
      <w:lvlJc w:val="right"/>
      <w:pPr>
        <w:ind w:left="4531" w:hanging="480"/>
      </w:pPr>
    </w:lvl>
  </w:abstractNum>
  <w:abstractNum w:abstractNumId="4" w15:restartNumberingAfterBreak="0">
    <w:nsid w:val="3D60502F"/>
    <w:multiLevelType w:val="hybridMultilevel"/>
    <w:tmpl w:val="7C984370"/>
    <w:lvl w:ilvl="0" w:tplc="C7BAB090">
      <w:start w:val="1"/>
      <w:numFmt w:val="decimal"/>
      <w:lvlText w:val="%1."/>
      <w:lvlJc w:val="left"/>
      <w:pPr>
        <w:ind w:left="828"/>
      </w:pPr>
      <w:rPr>
        <w:rFonts w:ascii="Times New Roman" w:eastAsia="標楷體"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A10AF82">
      <w:start w:val="1"/>
      <w:numFmt w:val="lowerLetter"/>
      <w:lvlText w:val="%2"/>
      <w:lvlJc w:val="left"/>
      <w:pPr>
        <w:ind w:left="1080"/>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2" w:tplc="9402BFD0">
      <w:start w:val="1"/>
      <w:numFmt w:val="lowerRoman"/>
      <w:lvlText w:val="%3"/>
      <w:lvlJc w:val="left"/>
      <w:pPr>
        <w:ind w:left="1800"/>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3" w:tplc="0EB21078">
      <w:start w:val="1"/>
      <w:numFmt w:val="decimal"/>
      <w:lvlText w:val="%4"/>
      <w:lvlJc w:val="left"/>
      <w:pPr>
        <w:ind w:left="2520"/>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4" w:tplc="3EEAEEEE">
      <w:start w:val="1"/>
      <w:numFmt w:val="lowerLetter"/>
      <w:lvlText w:val="%5"/>
      <w:lvlJc w:val="left"/>
      <w:pPr>
        <w:ind w:left="3240"/>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5" w:tplc="9FA613B6">
      <w:start w:val="1"/>
      <w:numFmt w:val="lowerRoman"/>
      <w:lvlText w:val="%6"/>
      <w:lvlJc w:val="left"/>
      <w:pPr>
        <w:ind w:left="3960"/>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6" w:tplc="7F3EFA42">
      <w:start w:val="1"/>
      <w:numFmt w:val="decimal"/>
      <w:lvlText w:val="%7"/>
      <w:lvlJc w:val="left"/>
      <w:pPr>
        <w:ind w:left="4680"/>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7" w:tplc="570002A0">
      <w:start w:val="1"/>
      <w:numFmt w:val="lowerLetter"/>
      <w:lvlText w:val="%8"/>
      <w:lvlJc w:val="left"/>
      <w:pPr>
        <w:ind w:left="5400"/>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8" w:tplc="F5EACF8C">
      <w:start w:val="1"/>
      <w:numFmt w:val="lowerRoman"/>
      <w:lvlText w:val="%9"/>
      <w:lvlJc w:val="left"/>
      <w:pPr>
        <w:ind w:left="6120"/>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426E3999"/>
    <w:multiLevelType w:val="hybridMultilevel"/>
    <w:tmpl w:val="4B624E24"/>
    <w:lvl w:ilvl="0" w:tplc="6E0AD67C">
      <w:start w:val="1"/>
      <w:numFmt w:val="decimal"/>
      <w:lvlText w:val="(%1)"/>
      <w:lvlJc w:val="left"/>
      <w:pPr>
        <w:ind w:left="2013" w:hanging="480"/>
      </w:pPr>
      <w:rPr>
        <w:rFonts w:hint="eastAsia"/>
      </w:rPr>
    </w:lvl>
    <w:lvl w:ilvl="1" w:tplc="04090019" w:tentative="1">
      <w:start w:val="1"/>
      <w:numFmt w:val="ideographTraditional"/>
      <w:lvlText w:val="%2、"/>
      <w:lvlJc w:val="left"/>
      <w:pPr>
        <w:ind w:left="2493" w:hanging="480"/>
      </w:pPr>
    </w:lvl>
    <w:lvl w:ilvl="2" w:tplc="0409001B" w:tentative="1">
      <w:start w:val="1"/>
      <w:numFmt w:val="lowerRoman"/>
      <w:lvlText w:val="%3."/>
      <w:lvlJc w:val="right"/>
      <w:pPr>
        <w:ind w:left="2973" w:hanging="480"/>
      </w:pPr>
    </w:lvl>
    <w:lvl w:ilvl="3" w:tplc="0409000F" w:tentative="1">
      <w:start w:val="1"/>
      <w:numFmt w:val="decimal"/>
      <w:lvlText w:val="%4."/>
      <w:lvlJc w:val="left"/>
      <w:pPr>
        <w:ind w:left="3453" w:hanging="480"/>
      </w:pPr>
    </w:lvl>
    <w:lvl w:ilvl="4" w:tplc="04090019" w:tentative="1">
      <w:start w:val="1"/>
      <w:numFmt w:val="ideographTraditional"/>
      <w:lvlText w:val="%5、"/>
      <w:lvlJc w:val="left"/>
      <w:pPr>
        <w:ind w:left="3933" w:hanging="480"/>
      </w:pPr>
    </w:lvl>
    <w:lvl w:ilvl="5" w:tplc="0409001B" w:tentative="1">
      <w:start w:val="1"/>
      <w:numFmt w:val="lowerRoman"/>
      <w:lvlText w:val="%6."/>
      <w:lvlJc w:val="right"/>
      <w:pPr>
        <w:ind w:left="4413" w:hanging="480"/>
      </w:pPr>
    </w:lvl>
    <w:lvl w:ilvl="6" w:tplc="0409000F" w:tentative="1">
      <w:start w:val="1"/>
      <w:numFmt w:val="decimal"/>
      <w:lvlText w:val="%7."/>
      <w:lvlJc w:val="left"/>
      <w:pPr>
        <w:ind w:left="4893" w:hanging="480"/>
      </w:pPr>
    </w:lvl>
    <w:lvl w:ilvl="7" w:tplc="04090019" w:tentative="1">
      <w:start w:val="1"/>
      <w:numFmt w:val="ideographTraditional"/>
      <w:lvlText w:val="%8、"/>
      <w:lvlJc w:val="left"/>
      <w:pPr>
        <w:ind w:left="5373" w:hanging="480"/>
      </w:pPr>
    </w:lvl>
    <w:lvl w:ilvl="8" w:tplc="0409001B" w:tentative="1">
      <w:start w:val="1"/>
      <w:numFmt w:val="lowerRoman"/>
      <w:lvlText w:val="%9."/>
      <w:lvlJc w:val="right"/>
      <w:pPr>
        <w:ind w:left="5853" w:hanging="480"/>
      </w:pPr>
    </w:lvl>
  </w:abstractNum>
  <w:abstractNum w:abstractNumId="6" w15:restartNumberingAfterBreak="0">
    <w:nsid w:val="532A326D"/>
    <w:multiLevelType w:val="hybridMultilevel"/>
    <w:tmpl w:val="88FEE3E2"/>
    <w:lvl w:ilvl="0" w:tplc="C7BAB090">
      <w:start w:val="1"/>
      <w:numFmt w:val="decimal"/>
      <w:lvlText w:val="%1."/>
      <w:lvlJc w:val="left"/>
      <w:pPr>
        <w:ind w:left="480" w:hanging="480"/>
      </w:pPr>
      <w:rPr>
        <w:rFonts w:ascii="Times New Roman" w:eastAsia="標楷體"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5AE3F63"/>
    <w:multiLevelType w:val="hybridMultilevel"/>
    <w:tmpl w:val="723611BA"/>
    <w:lvl w:ilvl="0" w:tplc="8454F79C">
      <w:start w:val="1"/>
      <w:numFmt w:val="lowerRoman"/>
      <w:lvlText w:val="(%1)"/>
      <w:lvlJc w:val="left"/>
      <w:pPr>
        <w:ind w:left="1533" w:hanging="360"/>
      </w:pPr>
      <w:rPr>
        <w:rFonts w:hint="eastAsia"/>
      </w:rPr>
    </w:lvl>
    <w:lvl w:ilvl="1" w:tplc="04090019" w:tentative="1">
      <w:start w:val="1"/>
      <w:numFmt w:val="lowerLetter"/>
      <w:lvlText w:val="%2."/>
      <w:lvlJc w:val="left"/>
      <w:pPr>
        <w:ind w:left="2253" w:hanging="360"/>
      </w:pPr>
    </w:lvl>
    <w:lvl w:ilvl="2" w:tplc="0409001B" w:tentative="1">
      <w:start w:val="1"/>
      <w:numFmt w:val="lowerRoman"/>
      <w:lvlText w:val="%3."/>
      <w:lvlJc w:val="right"/>
      <w:pPr>
        <w:ind w:left="2973" w:hanging="180"/>
      </w:pPr>
    </w:lvl>
    <w:lvl w:ilvl="3" w:tplc="0409000F" w:tentative="1">
      <w:start w:val="1"/>
      <w:numFmt w:val="decimal"/>
      <w:lvlText w:val="%4."/>
      <w:lvlJc w:val="left"/>
      <w:pPr>
        <w:ind w:left="3693" w:hanging="360"/>
      </w:pPr>
    </w:lvl>
    <w:lvl w:ilvl="4" w:tplc="04090019" w:tentative="1">
      <w:start w:val="1"/>
      <w:numFmt w:val="lowerLetter"/>
      <w:lvlText w:val="%5."/>
      <w:lvlJc w:val="left"/>
      <w:pPr>
        <w:ind w:left="4413" w:hanging="360"/>
      </w:pPr>
    </w:lvl>
    <w:lvl w:ilvl="5" w:tplc="0409001B" w:tentative="1">
      <w:start w:val="1"/>
      <w:numFmt w:val="lowerRoman"/>
      <w:lvlText w:val="%6."/>
      <w:lvlJc w:val="right"/>
      <w:pPr>
        <w:ind w:left="5133" w:hanging="180"/>
      </w:pPr>
    </w:lvl>
    <w:lvl w:ilvl="6" w:tplc="0409000F" w:tentative="1">
      <w:start w:val="1"/>
      <w:numFmt w:val="decimal"/>
      <w:lvlText w:val="%7."/>
      <w:lvlJc w:val="left"/>
      <w:pPr>
        <w:ind w:left="5853" w:hanging="360"/>
      </w:pPr>
    </w:lvl>
    <w:lvl w:ilvl="7" w:tplc="04090019" w:tentative="1">
      <w:start w:val="1"/>
      <w:numFmt w:val="lowerLetter"/>
      <w:lvlText w:val="%8."/>
      <w:lvlJc w:val="left"/>
      <w:pPr>
        <w:ind w:left="6573" w:hanging="360"/>
      </w:pPr>
    </w:lvl>
    <w:lvl w:ilvl="8" w:tplc="0409001B" w:tentative="1">
      <w:start w:val="1"/>
      <w:numFmt w:val="lowerRoman"/>
      <w:lvlText w:val="%9."/>
      <w:lvlJc w:val="right"/>
      <w:pPr>
        <w:ind w:left="7293" w:hanging="180"/>
      </w:pPr>
    </w:lvl>
  </w:abstractNum>
  <w:abstractNum w:abstractNumId="8" w15:restartNumberingAfterBreak="0">
    <w:nsid w:val="55D627E6"/>
    <w:multiLevelType w:val="hybridMultilevel"/>
    <w:tmpl w:val="9E56E25C"/>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D137D96"/>
    <w:multiLevelType w:val="hybridMultilevel"/>
    <w:tmpl w:val="6B425470"/>
    <w:lvl w:ilvl="0" w:tplc="6E0AD67C">
      <w:start w:val="1"/>
      <w:numFmt w:val="decimal"/>
      <w:lvlText w:val="(%1)"/>
      <w:lvlJc w:val="left"/>
      <w:pPr>
        <w:ind w:left="587" w:hanging="480"/>
      </w:pPr>
      <w:rPr>
        <w:rFonts w:hint="eastAsia"/>
      </w:rPr>
    </w:lvl>
    <w:lvl w:ilvl="1" w:tplc="04090019" w:tentative="1">
      <w:start w:val="1"/>
      <w:numFmt w:val="ideographTraditional"/>
      <w:lvlText w:val="%2、"/>
      <w:lvlJc w:val="left"/>
      <w:pPr>
        <w:ind w:left="1067" w:hanging="480"/>
      </w:pPr>
    </w:lvl>
    <w:lvl w:ilvl="2" w:tplc="0409001B" w:tentative="1">
      <w:start w:val="1"/>
      <w:numFmt w:val="lowerRoman"/>
      <w:lvlText w:val="%3."/>
      <w:lvlJc w:val="right"/>
      <w:pPr>
        <w:ind w:left="1547" w:hanging="480"/>
      </w:pPr>
    </w:lvl>
    <w:lvl w:ilvl="3" w:tplc="0409000F" w:tentative="1">
      <w:start w:val="1"/>
      <w:numFmt w:val="decimal"/>
      <w:lvlText w:val="%4."/>
      <w:lvlJc w:val="left"/>
      <w:pPr>
        <w:ind w:left="2027" w:hanging="480"/>
      </w:pPr>
    </w:lvl>
    <w:lvl w:ilvl="4" w:tplc="04090019" w:tentative="1">
      <w:start w:val="1"/>
      <w:numFmt w:val="ideographTraditional"/>
      <w:lvlText w:val="%5、"/>
      <w:lvlJc w:val="left"/>
      <w:pPr>
        <w:ind w:left="2507" w:hanging="480"/>
      </w:pPr>
    </w:lvl>
    <w:lvl w:ilvl="5" w:tplc="0409001B" w:tentative="1">
      <w:start w:val="1"/>
      <w:numFmt w:val="lowerRoman"/>
      <w:lvlText w:val="%6."/>
      <w:lvlJc w:val="right"/>
      <w:pPr>
        <w:ind w:left="2987" w:hanging="480"/>
      </w:pPr>
    </w:lvl>
    <w:lvl w:ilvl="6" w:tplc="0409000F" w:tentative="1">
      <w:start w:val="1"/>
      <w:numFmt w:val="decimal"/>
      <w:lvlText w:val="%7."/>
      <w:lvlJc w:val="left"/>
      <w:pPr>
        <w:ind w:left="3467" w:hanging="480"/>
      </w:pPr>
    </w:lvl>
    <w:lvl w:ilvl="7" w:tplc="04090019" w:tentative="1">
      <w:start w:val="1"/>
      <w:numFmt w:val="ideographTraditional"/>
      <w:lvlText w:val="%8、"/>
      <w:lvlJc w:val="left"/>
      <w:pPr>
        <w:ind w:left="3947" w:hanging="480"/>
      </w:pPr>
    </w:lvl>
    <w:lvl w:ilvl="8" w:tplc="0409001B" w:tentative="1">
      <w:start w:val="1"/>
      <w:numFmt w:val="lowerRoman"/>
      <w:lvlText w:val="%9."/>
      <w:lvlJc w:val="right"/>
      <w:pPr>
        <w:ind w:left="4427" w:hanging="480"/>
      </w:pPr>
    </w:lvl>
  </w:abstractNum>
  <w:abstractNum w:abstractNumId="10" w15:restartNumberingAfterBreak="0">
    <w:nsid w:val="695C385A"/>
    <w:multiLevelType w:val="hybridMultilevel"/>
    <w:tmpl w:val="8B8E5A7E"/>
    <w:lvl w:ilvl="0" w:tplc="FFFFFFFF">
      <w:start w:val="1"/>
      <w:numFmt w:val="decimal"/>
      <w:lvlText w:val="%1."/>
      <w:lvlJc w:val="left"/>
      <w:pPr>
        <w:ind w:left="691" w:hanging="480"/>
      </w:pPr>
      <w:rPr>
        <w:sz w:val="24"/>
        <w:szCs w:val="22"/>
      </w:rPr>
    </w:lvl>
    <w:lvl w:ilvl="1" w:tplc="FFFFFFFF" w:tentative="1">
      <w:start w:val="1"/>
      <w:numFmt w:val="ideographTraditional"/>
      <w:lvlText w:val="%2、"/>
      <w:lvlJc w:val="left"/>
      <w:pPr>
        <w:ind w:left="1171" w:hanging="480"/>
      </w:pPr>
    </w:lvl>
    <w:lvl w:ilvl="2" w:tplc="FFFFFFFF" w:tentative="1">
      <w:start w:val="1"/>
      <w:numFmt w:val="lowerRoman"/>
      <w:lvlText w:val="%3."/>
      <w:lvlJc w:val="right"/>
      <w:pPr>
        <w:ind w:left="1651" w:hanging="480"/>
      </w:pPr>
    </w:lvl>
    <w:lvl w:ilvl="3" w:tplc="FFFFFFFF" w:tentative="1">
      <w:start w:val="1"/>
      <w:numFmt w:val="decimal"/>
      <w:lvlText w:val="%4."/>
      <w:lvlJc w:val="left"/>
      <w:pPr>
        <w:ind w:left="2131" w:hanging="480"/>
      </w:pPr>
    </w:lvl>
    <w:lvl w:ilvl="4" w:tplc="FFFFFFFF" w:tentative="1">
      <w:start w:val="1"/>
      <w:numFmt w:val="ideographTraditional"/>
      <w:lvlText w:val="%5、"/>
      <w:lvlJc w:val="left"/>
      <w:pPr>
        <w:ind w:left="2611" w:hanging="480"/>
      </w:pPr>
    </w:lvl>
    <w:lvl w:ilvl="5" w:tplc="FFFFFFFF" w:tentative="1">
      <w:start w:val="1"/>
      <w:numFmt w:val="lowerRoman"/>
      <w:lvlText w:val="%6."/>
      <w:lvlJc w:val="right"/>
      <w:pPr>
        <w:ind w:left="3091" w:hanging="480"/>
      </w:pPr>
    </w:lvl>
    <w:lvl w:ilvl="6" w:tplc="FFFFFFFF" w:tentative="1">
      <w:start w:val="1"/>
      <w:numFmt w:val="decimal"/>
      <w:lvlText w:val="%7."/>
      <w:lvlJc w:val="left"/>
      <w:pPr>
        <w:ind w:left="3571" w:hanging="480"/>
      </w:pPr>
    </w:lvl>
    <w:lvl w:ilvl="7" w:tplc="FFFFFFFF" w:tentative="1">
      <w:start w:val="1"/>
      <w:numFmt w:val="ideographTraditional"/>
      <w:lvlText w:val="%8、"/>
      <w:lvlJc w:val="left"/>
      <w:pPr>
        <w:ind w:left="4051" w:hanging="480"/>
      </w:pPr>
    </w:lvl>
    <w:lvl w:ilvl="8" w:tplc="FFFFFFFF" w:tentative="1">
      <w:start w:val="1"/>
      <w:numFmt w:val="lowerRoman"/>
      <w:lvlText w:val="%9."/>
      <w:lvlJc w:val="right"/>
      <w:pPr>
        <w:ind w:left="4531" w:hanging="480"/>
      </w:pPr>
    </w:lvl>
  </w:abstractNum>
  <w:abstractNum w:abstractNumId="11" w15:restartNumberingAfterBreak="0">
    <w:nsid w:val="77BF2B92"/>
    <w:multiLevelType w:val="hybridMultilevel"/>
    <w:tmpl w:val="3552D9C6"/>
    <w:lvl w:ilvl="0" w:tplc="6E0AD67C">
      <w:start w:val="1"/>
      <w:numFmt w:val="decimal"/>
      <w:lvlText w:val="(%1)"/>
      <w:lvlJc w:val="left"/>
      <w:pPr>
        <w:ind w:left="828"/>
      </w:pPr>
      <w:rPr>
        <w:rFonts w:hint="eastAsia"/>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2" w:tplc="FFFFFFFF">
      <w:start w:val="1"/>
      <w:numFmt w:val="lowerRoman"/>
      <w:lvlText w:val="%3"/>
      <w:lvlJc w:val="left"/>
      <w:pPr>
        <w:ind w:left="1800"/>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3" w:tplc="FFFFFFFF">
      <w:start w:val="1"/>
      <w:numFmt w:val="decimal"/>
      <w:lvlText w:val="%4"/>
      <w:lvlJc w:val="left"/>
      <w:pPr>
        <w:ind w:left="2520"/>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4" w:tplc="FFFFFFFF">
      <w:start w:val="1"/>
      <w:numFmt w:val="lowerLetter"/>
      <w:lvlText w:val="%5"/>
      <w:lvlJc w:val="left"/>
      <w:pPr>
        <w:ind w:left="3240"/>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5" w:tplc="FFFFFFFF">
      <w:start w:val="1"/>
      <w:numFmt w:val="lowerRoman"/>
      <w:lvlText w:val="%6"/>
      <w:lvlJc w:val="left"/>
      <w:pPr>
        <w:ind w:left="3960"/>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6" w:tplc="FFFFFFFF">
      <w:start w:val="1"/>
      <w:numFmt w:val="decimal"/>
      <w:lvlText w:val="%7"/>
      <w:lvlJc w:val="left"/>
      <w:pPr>
        <w:ind w:left="4680"/>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7" w:tplc="FFFFFFFF">
      <w:start w:val="1"/>
      <w:numFmt w:val="lowerLetter"/>
      <w:lvlText w:val="%8"/>
      <w:lvlJc w:val="left"/>
      <w:pPr>
        <w:ind w:left="5400"/>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8" w:tplc="FFFFFFFF">
      <w:start w:val="1"/>
      <w:numFmt w:val="lowerRoman"/>
      <w:lvlText w:val="%9"/>
      <w:lvlJc w:val="left"/>
      <w:pPr>
        <w:ind w:left="6120"/>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abstractNum>
  <w:num w:numId="1" w16cid:durableId="109252280">
    <w:abstractNumId w:val="4"/>
  </w:num>
  <w:num w:numId="2" w16cid:durableId="900603425">
    <w:abstractNumId w:val="1"/>
  </w:num>
  <w:num w:numId="3" w16cid:durableId="1166242131">
    <w:abstractNumId w:val="7"/>
  </w:num>
  <w:num w:numId="4" w16cid:durableId="272827306">
    <w:abstractNumId w:val="5"/>
  </w:num>
  <w:num w:numId="5" w16cid:durableId="854226340">
    <w:abstractNumId w:val="11"/>
  </w:num>
  <w:num w:numId="6" w16cid:durableId="1849249368">
    <w:abstractNumId w:val="6"/>
  </w:num>
  <w:num w:numId="7" w16cid:durableId="585919123">
    <w:abstractNumId w:val="2"/>
  </w:num>
  <w:num w:numId="8" w16cid:durableId="1550188775">
    <w:abstractNumId w:val="8"/>
  </w:num>
  <w:num w:numId="9" w16cid:durableId="655299393">
    <w:abstractNumId w:val="9"/>
  </w:num>
  <w:num w:numId="10" w16cid:durableId="1537234917">
    <w:abstractNumId w:val="3"/>
  </w:num>
  <w:num w:numId="11" w16cid:durableId="550465445">
    <w:abstractNumId w:val="10"/>
  </w:num>
  <w:num w:numId="12" w16cid:durableId="16326652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defaultTabStop w:val="48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7B25"/>
    <w:rsid w:val="000056E6"/>
    <w:rsid w:val="000A53C1"/>
    <w:rsid w:val="000C4E1B"/>
    <w:rsid w:val="000D32DA"/>
    <w:rsid w:val="001153E4"/>
    <w:rsid w:val="00115CED"/>
    <w:rsid w:val="001B6D23"/>
    <w:rsid w:val="001D6CE4"/>
    <w:rsid w:val="00245D69"/>
    <w:rsid w:val="00270385"/>
    <w:rsid w:val="002952A2"/>
    <w:rsid w:val="002C04FB"/>
    <w:rsid w:val="00323BFA"/>
    <w:rsid w:val="00330ACC"/>
    <w:rsid w:val="00343ACE"/>
    <w:rsid w:val="00380883"/>
    <w:rsid w:val="003B0A5A"/>
    <w:rsid w:val="003C3843"/>
    <w:rsid w:val="003C5690"/>
    <w:rsid w:val="003F018E"/>
    <w:rsid w:val="0040751E"/>
    <w:rsid w:val="00413B18"/>
    <w:rsid w:val="0042469F"/>
    <w:rsid w:val="004847CF"/>
    <w:rsid w:val="004A3292"/>
    <w:rsid w:val="004C646E"/>
    <w:rsid w:val="00525BD7"/>
    <w:rsid w:val="005371B2"/>
    <w:rsid w:val="00565B3B"/>
    <w:rsid w:val="00567ACD"/>
    <w:rsid w:val="005A303D"/>
    <w:rsid w:val="005C7FBF"/>
    <w:rsid w:val="00610F29"/>
    <w:rsid w:val="00634D1B"/>
    <w:rsid w:val="00644C23"/>
    <w:rsid w:val="006576CD"/>
    <w:rsid w:val="00682344"/>
    <w:rsid w:val="006C34EF"/>
    <w:rsid w:val="006E285D"/>
    <w:rsid w:val="0073512D"/>
    <w:rsid w:val="00744DBD"/>
    <w:rsid w:val="00745006"/>
    <w:rsid w:val="00792708"/>
    <w:rsid w:val="007C1E27"/>
    <w:rsid w:val="008C3F75"/>
    <w:rsid w:val="009069FD"/>
    <w:rsid w:val="00944471"/>
    <w:rsid w:val="00986599"/>
    <w:rsid w:val="009B7B25"/>
    <w:rsid w:val="009C1EF1"/>
    <w:rsid w:val="00A64625"/>
    <w:rsid w:val="00A66D89"/>
    <w:rsid w:val="00A759F3"/>
    <w:rsid w:val="00AB11E2"/>
    <w:rsid w:val="00B04F06"/>
    <w:rsid w:val="00BE43BD"/>
    <w:rsid w:val="00D01B1D"/>
    <w:rsid w:val="00D43AFA"/>
    <w:rsid w:val="00D87BC0"/>
    <w:rsid w:val="00DA37CD"/>
    <w:rsid w:val="00E01380"/>
    <w:rsid w:val="00E134E2"/>
    <w:rsid w:val="00E34FFD"/>
    <w:rsid w:val="00E5323F"/>
    <w:rsid w:val="00E73352"/>
    <w:rsid w:val="00E73DBD"/>
    <w:rsid w:val="00ED53A9"/>
    <w:rsid w:val="00ED6733"/>
    <w:rsid w:val="00F143BA"/>
    <w:rsid w:val="00F723B2"/>
    <w:rsid w:val="00F77755"/>
    <w:rsid w:val="00F844BD"/>
    <w:rsid w:val="00FA5FFC"/>
    <w:rsid w:val="00FA6CAD"/>
    <w:rsid w:val="00FF4FAD"/>
  </w:rsids>
  <m:mathPr>
    <m:mathFont m:val="Cambria Math"/>
    <m:brkBin m:val="before"/>
    <m:brkBinSub m:val="--"/>
    <m:smallFrac m:val="0"/>
    <m:dispDef/>
    <m:lMargin m:val="0"/>
    <m:rMargin m:val="0"/>
    <m:defJc m:val="centerGroup"/>
    <m:wrapIndent m:val="1440"/>
    <m:intLim m:val="subSup"/>
    <m:naryLim m:val="undOvr"/>
  </m:mathPr>
  <w:themeFontLang w:val="en-US" w:eastAsia="zh-TW"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DD9F71"/>
  <w15:docId w15:val="{E0E0E939-0EC3-47FC-AD04-05D7C76B3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40" w:line="259" w:lineRule="auto"/>
      <w:ind w:left="117" w:hanging="10"/>
    </w:pPr>
    <w:rPr>
      <w:rFonts w:ascii="標楷體" w:eastAsia="標楷體" w:hAnsi="標楷體" w:cs="標楷體"/>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header"/>
    <w:basedOn w:val="a"/>
    <w:link w:val="a4"/>
    <w:uiPriority w:val="99"/>
    <w:unhideWhenUsed/>
    <w:rsid w:val="00B04F06"/>
    <w:pPr>
      <w:tabs>
        <w:tab w:val="center" w:pos="4153"/>
        <w:tab w:val="right" w:pos="8306"/>
      </w:tabs>
      <w:snapToGrid w:val="0"/>
    </w:pPr>
    <w:rPr>
      <w:sz w:val="20"/>
      <w:szCs w:val="20"/>
    </w:rPr>
  </w:style>
  <w:style w:type="character" w:customStyle="1" w:styleId="a4">
    <w:name w:val="頁首 字元"/>
    <w:basedOn w:val="a0"/>
    <w:link w:val="a3"/>
    <w:uiPriority w:val="99"/>
    <w:rsid w:val="00B04F06"/>
    <w:rPr>
      <w:rFonts w:ascii="標楷體" w:eastAsia="標楷體" w:hAnsi="標楷體" w:cs="標楷體"/>
      <w:color w:val="000000"/>
      <w:sz w:val="20"/>
      <w:szCs w:val="20"/>
    </w:rPr>
  </w:style>
  <w:style w:type="paragraph" w:styleId="a5">
    <w:name w:val="footer"/>
    <w:basedOn w:val="a"/>
    <w:link w:val="a6"/>
    <w:uiPriority w:val="99"/>
    <w:unhideWhenUsed/>
    <w:rsid w:val="00B04F06"/>
    <w:pPr>
      <w:tabs>
        <w:tab w:val="center" w:pos="4153"/>
        <w:tab w:val="right" w:pos="8306"/>
      </w:tabs>
      <w:snapToGrid w:val="0"/>
    </w:pPr>
    <w:rPr>
      <w:sz w:val="20"/>
      <w:szCs w:val="20"/>
    </w:rPr>
  </w:style>
  <w:style w:type="character" w:customStyle="1" w:styleId="a6">
    <w:name w:val="頁尾 字元"/>
    <w:basedOn w:val="a0"/>
    <w:link w:val="a5"/>
    <w:uiPriority w:val="99"/>
    <w:rsid w:val="00B04F06"/>
    <w:rPr>
      <w:rFonts w:ascii="標楷體" w:eastAsia="標楷體" w:hAnsi="標楷體" w:cs="標楷體"/>
      <w:color w:val="000000"/>
      <w:sz w:val="20"/>
      <w:szCs w:val="20"/>
    </w:rPr>
  </w:style>
  <w:style w:type="character" w:styleId="a7">
    <w:name w:val="annotation reference"/>
    <w:basedOn w:val="a0"/>
    <w:uiPriority w:val="99"/>
    <w:semiHidden/>
    <w:unhideWhenUsed/>
    <w:rsid w:val="00FA6CAD"/>
    <w:rPr>
      <w:sz w:val="16"/>
      <w:szCs w:val="16"/>
    </w:rPr>
  </w:style>
  <w:style w:type="paragraph" w:styleId="a8">
    <w:name w:val="annotation text"/>
    <w:basedOn w:val="a"/>
    <w:link w:val="a9"/>
    <w:uiPriority w:val="99"/>
    <w:unhideWhenUsed/>
    <w:rsid w:val="00FA6CAD"/>
    <w:pPr>
      <w:spacing w:line="240" w:lineRule="auto"/>
    </w:pPr>
    <w:rPr>
      <w:sz w:val="20"/>
      <w:szCs w:val="20"/>
    </w:rPr>
  </w:style>
  <w:style w:type="character" w:customStyle="1" w:styleId="a9">
    <w:name w:val="註解文字 字元"/>
    <w:basedOn w:val="a0"/>
    <w:link w:val="a8"/>
    <w:uiPriority w:val="99"/>
    <w:rsid w:val="00FA6CAD"/>
    <w:rPr>
      <w:rFonts w:ascii="標楷體" w:eastAsia="標楷體" w:hAnsi="標楷體" w:cs="標楷體"/>
      <w:color w:val="000000"/>
      <w:sz w:val="20"/>
      <w:szCs w:val="20"/>
    </w:rPr>
  </w:style>
  <w:style w:type="paragraph" w:styleId="aa">
    <w:name w:val="annotation subject"/>
    <w:basedOn w:val="a8"/>
    <w:next w:val="a8"/>
    <w:link w:val="ab"/>
    <w:uiPriority w:val="99"/>
    <w:semiHidden/>
    <w:unhideWhenUsed/>
    <w:rsid w:val="00FA6CAD"/>
    <w:rPr>
      <w:b/>
      <w:bCs/>
    </w:rPr>
  </w:style>
  <w:style w:type="character" w:customStyle="1" w:styleId="ab">
    <w:name w:val="註解主旨 字元"/>
    <w:basedOn w:val="a9"/>
    <w:link w:val="aa"/>
    <w:uiPriority w:val="99"/>
    <w:semiHidden/>
    <w:rsid w:val="00FA6CAD"/>
    <w:rPr>
      <w:rFonts w:ascii="標楷體" w:eastAsia="標楷體" w:hAnsi="標楷體" w:cs="標楷體"/>
      <w:b/>
      <w:bCs/>
      <w:color w:val="000000"/>
      <w:sz w:val="20"/>
      <w:szCs w:val="20"/>
    </w:rPr>
  </w:style>
  <w:style w:type="character" w:styleId="ac">
    <w:name w:val="Hyperlink"/>
    <w:basedOn w:val="a0"/>
    <w:uiPriority w:val="99"/>
    <w:unhideWhenUsed/>
    <w:rsid w:val="001B6D23"/>
    <w:rPr>
      <w:color w:val="0563C1" w:themeColor="hyperlink"/>
      <w:u w:val="single"/>
    </w:rPr>
  </w:style>
  <w:style w:type="character" w:styleId="ad">
    <w:name w:val="Unresolved Mention"/>
    <w:basedOn w:val="a0"/>
    <w:uiPriority w:val="99"/>
    <w:semiHidden/>
    <w:unhideWhenUsed/>
    <w:rsid w:val="001B6D23"/>
    <w:rPr>
      <w:color w:val="605E5C"/>
      <w:shd w:val="clear" w:color="auto" w:fill="E1DFDD"/>
    </w:rPr>
  </w:style>
  <w:style w:type="paragraph" w:styleId="ae">
    <w:name w:val="List Paragraph"/>
    <w:basedOn w:val="a"/>
    <w:uiPriority w:val="34"/>
    <w:qFormat/>
    <w:rsid w:val="00323BFA"/>
    <w:pPr>
      <w:ind w:left="720"/>
      <w:contextualSpacing/>
    </w:pPr>
  </w:style>
  <w:style w:type="paragraph" w:styleId="af">
    <w:name w:val="Revision"/>
    <w:hidden/>
    <w:uiPriority w:val="99"/>
    <w:semiHidden/>
    <w:rsid w:val="00270385"/>
    <w:pPr>
      <w:spacing w:after="0" w:line="240" w:lineRule="auto"/>
    </w:pPr>
    <w:rPr>
      <w:rFonts w:ascii="標楷體" w:eastAsia="標楷體" w:hAnsi="標楷體" w:cs="標楷體"/>
      <w:color w:val="000000"/>
      <w:sz w:val="28"/>
    </w:rPr>
  </w:style>
  <w:style w:type="paragraph" w:customStyle="1" w:styleId="Lastsavedby">
    <w:name w:val="Last saved by"/>
    <w:rsid w:val="002703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177009">
      <w:bodyDiv w:val="1"/>
      <w:marLeft w:val="0"/>
      <w:marRight w:val="0"/>
      <w:marTop w:val="0"/>
      <w:marBottom w:val="0"/>
      <w:divBdr>
        <w:top w:val="none" w:sz="0" w:space="0" w:color="auto"/>
        <w:left w:val="none" w:sz="0" w:space="0" w:color="auto"/>
        <w:bottom w:val="none" w:sz="0" w:space="0" w:color="auto"/>
        <w:right w:val="none" w:sz="0" w:space="0" w:color="auto"/>
      </w:divBdr>
    </w:div>
    <w:div w:id="17002052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1108</Words>
  <Characters>6320</Characters>
  <Application>Microsoft Office Word</Application>
  <DocSecurity>0</DocSecurity>
  <Lines>52</Lines>
  <Paragraphs>14</Paragraphs>
  <ScaleCrop>false</ScaleCrop>
  <Company/>
  <LinksUpToDate>false</LinksUpToDate>
  <CharactersWithSpaces>7414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KIKI</dc:creator>
  <cp:keywords/>
  <cp:lastModifiedBy>妤榛 駱</cp:lastModifiedBy>
  <cp:revision>3</cp:revision>
  <dcterms:created xsi:type="dcterms:W3CDTF">2025-11-03T12:26:00Z</dcterms:created>
  <dcterms:modified xsi:type="dcterms:W3CDTF">2025-11-03T14:55:00Z</dcterms:modified>
</cp:coreProperties>
</file>